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A32" w:rsidRDefault="00384A32">
      <w:pPr>
        <w:pStyle w:val="BodyText"/>
        <w:rPr>
          <w:rFonts w:ascii="Arial" w:hAnsi="Arial" w:cs="Arial"/>
          <w:b/>
          <w:bCs/>
          <w:sz w:val="24"/>
          <w:szCs w:val="24"/>
        </w:rPr>
      </w:pPr>
      <w:r w:rsidRPr="00384A32">
        <w:rPr>
          <w:rFonts w:ascii="Arial" w:hAnsi="Arial" w:cs="Arial"/>
          <w:b/>
          <w:bCs/>
          <w:sz w:val="24"/>
          <w:szCs w:val="24"/>
        </w:rPr>
        <w:t>T</w:t>
      </w:r>
      <w:r w:rsidR="00C669BE">
        <w:rPr>
          <w:rFonts w:ascii="Arial" w:hAnsi="Arial" w:cs="Arial"/>
          <w:b/>
          <w:bCs/>
          <w:sz w:val="24"/>
          <w:szCs w:val="24"/>
        </w:rPr>
        <w:t>homas Scott Warmack, Pharm</w:t>
      </w:r>
      <w:r w:rsidRPr="00384A32">
        <w:rPr>
          <w:rFonts w:ascii="Arial" w:hAnsi="Arial" w:cs="Arial"/>
          <w:b/>
          <w:bCs/>
          <w:sz w:val="24"/>
          <w:szCs w:val="24"/>
        </w:rPr>
        <w:t>. D.</w:t>
      </w:r>
    </w:p>
    <w:p w:rsidR="00384A32" w:rsidRDefault="00384A32">
      <w:pPr>
        <w:pStyle w:val="BodyText"/>
        <w:rPr>
          <w:rFonts w:ascii="Arial" w:hAnsi="Arial" w:cs="Arial"/>
        </w:rPr>
      </w:pPr>
      <w:r w:rsidRPr="00384A32">
        <w:rPr>
          <w:rFonts w:ascii="Arial" w:hAnsi="Arial" w:cs="Arial"/>
        </w:rPr>
        <w:t>University of Arkansas for Medical Sciences</w:t>
      </w:r>
      <w:r>
        <w:rPr>
          <w:rFonts w:ascii="Arial" w:hAnsi="Arial" w:cs="Arial"/>
        </w:rPr>
        <w:t>, College of Pharmacy</w:t>
      </w:r>
    </w:p>
    <w:p w:rsidR="006B4A7E" w:rsidRDefault="00384A32">
      <w:pPr>
        <w:pStyle w:val="BodyText"/>
        <w:rPr>
          <w:rFonts w:ascii="Arial" w:hAnsi="Arial" w:cs="Arial"/>
        </w:rPr>
      </w:pPr>
      <w:r w:rsidRPr="00384A32">
        <w:rPr>
          <w:rFonts w:ascii="Arial" w:hAnsi="Arial" w:cs="Arial"/>
        </w:rPr>
        <w:t>1125 North College Avenue</w:t>
      </w:r>
      <w:r w:rsidR="008C270D">
        <w:rPr>
          <w:rFonts w:ascii="Arial" w:hAnsi="Arial" w:cs="Arial"/>
        </w:rPr>
        <w:t xml:space="preserve"> </w:t>
      </w:r>
      <w:r w:rsidR="00972119">
        <w:rPr>
          <w:rFonts w:ascii="Arial" w:hAnsi="Arial" w:cs="Arial"/>
        </w:rPr>
        <w:br/>
      </w:r>
      <w:r w:rsidRPr="00384A32">
        <w:rPr>
          <w:rFonts w:ascii="Arial" w:hAnsi="Arial" w:cs="Arial"/>
        </w:rPr>
        <w:t>Fayetteville, Arkansas</w:t>
      </w:r>
      <w:r>
        <w:rPr>
          <w:rFonts w:ascii="Arial" w:hAnsi="Arial" w:cs="Arial"/>
        </w:rPr>
        <w:t xml:space="preserve"> 72703</w:t>
      </w:r>
      <w:r w:rsidR="00972119">
        <w:rPr>
          <w:rFonts w:ascii="Arial" w:hAnsi="Arial" w:cs="Arial"/>
        </w:rPr>
        <w:br/>
      </w:r>
      <w:r>
        <w:rPr>
          <w:rFonts w:ascii="Arial" w:hAnsi="Arial" w:cs="Arial"/>
        </w:rPr>
        <w:t xml:space="preserve">(479) </w:t>
      </w:r>
      <w:r w:rsidRPr="00384A32">
        <w:rPr>
          <w:rFonts w:ascii="Arial" w:hAnsi="Arial" w:cs="Arial"/>
        </w:rPr>
        <w:t>713-8401</w:t>
      </w:r>
      <w:r w:rsidR="00972119">
        <w:rPr>
          <w:rFonts w:ascii="Arial" w:hAnsi="Arial" w:cs="Arial"/>
        </w:rPr>
        <w:br/>
      </w:r>
      <w:r>
        <w:rPr>
          <w:rFonts w:ascii="Arial" w:hAnsi="Arial" w:cs="Arial"/>
        </w:rPr>
        <w:t>(479) 713-8404 (fax)</w:t>
      </w:r>
      <w:r w:rsidR="00972119">
        <w:rPr>
          <w:rFonts w:ascii="Arial" w:hAnsi="Arial" w:cs="Arial"/>
        </w:rPr>
        <w:br/>
      </w:r>
      <w:hyperlink r:id="rId8" w:history="1">
        <w:r>
          <w:rPr>
            <w:rStyle w:val="Hyperlink"/>
            <w:rFonts w:ascii="Arial" w:hAnsi="Arial" w:cs="Arial"/>
          </w:rPr>
          <w:t>twarmack@uams.edu</w:t>
        </w:r>
      </w:hyperlink>
      <w:r w:rsidR="00972119">
        <w:rPr>
          <w:rFonts w:ascii="Arial" w:hAnsi="Arial" w:cs="Arial"/>
        </w:rPr>
        <w:t xml:space="preserve"> </w:t>
      </w:r>
    </w:p>
    <w:p w:rsidR="00972119" w:rsidRDefault="0097211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</w:t>
      </w:r>
    </w:p>
    <w:p w:rsidR="00972119" w:rsidRDefault="00972119">
      <w:pPr>
        <w:jc w:val="center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225"/>
        <w:gridCol w:w="2135"/>
      </w:tblGrid>
      <w:tr w:rsidR="00972119" w:rsidTr="003D77DA">
        <w:trPr>
          <w:trHeight w:val="213"/>
        </w:trPr>
        <w:tc>
          <w:tcPr>
            <w:tcW w:w="7317" w:type="dxa"/>
          </w:tcPr>
          <w:p w:rsidR="00972119" w:rsidRPr="00C669BE" w:rsidRDefault="00972119" w:rsidP="00C669B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C669BE">
              <w:rPr>
                <w:rFonts w:ascii="Arial" w:hAnsi="Arial" w:cs="Arial"/>
                <w:b/>
                <w:sz w:val="22"/>
                <w:szCs w:val="22"/>
              </w:rPr>
              <w:t>Education</w:t>
            </w:r>
          </w:p>
        </w:tc>
        <w:tc>
          <w:tcPr>
            <w:tcW w:w="2161" w:type="dxa"/>
          </w:tcPr>
          <w:p w:rsidR="00972119" w:rsidRDefault="009721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972119" w:rsidTr="003D77DA">
        <w:trPr>
          <w:trHeight w:val="876"/>
        </w:trPr>
        <w:tc>
          <w:tcPr>
            <w:tcW w:w="7317" w:type="dxa"/>
          </w:tcPr>
          <w:p w:rsidR="00C669BE" w:rsidRDefault="00C669BE" w:rsidP="00C669BE">
            <w:pPr>
              <w:pStyle w:val="NoSpacing"/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972119" w:rsidRDefault="00384A32" w:rsidP="00C669BE">
            <w:pPr>
              <w:pStyle w:val="NoSpacing"/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06BE0">
              <w:rPr>
                <w:rFonts w:ascii="Arial" w:hAnsi="Arial" w:cs="Arial"/>
                <w:color w:val="333333"/>
                <w:sz w:val="18"/>
                <w:szCs w:val="18"/>
              </w:rPr>
              <w:t>Pharmacy Practice Residency, University Hospital, Little Rock, AR</w:t>
            </w:r>
            <w:r w:rsidRPr="00306BE0">
              <w:rPr>
                <w:rFonts w:ascii="Arial" w:hAnsi="Arial" w:cs="Arial"/>
                <w:color w:val="333333"/>
                <w:sz w:val="18"/>
                <w:szCs w:val="18"/>
              </w:rPr>
              <w:br/>
              <w:t>Pharm.D., UAMS College of Pharmacy, Little Rock, AR</w:t>
            </w:r>
            <w:r w:rsidR="00972119" w:rsidRPr="00306BE0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306BE0">
              <w:rPr>
                <w:rFonts w:ascii="Arial" w:hAnsi="Arial" w:cs="Arial"/>
                <w:color w:val="333333"/>
                <w:sz w:val="18"/>
                <w:szCs w:val="18"/>
              </w:rPr>
              <w:t>Pre-Pharmacy (Chemistry), Harding University, Searcy, AR</w:t>
            </w:r>
          </w:p>
          <w:p w:rsidR="009C260E" w:rsidRPr="00306BE0" w:rsidRDefault="009C260E" w:rsidP="00C669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</w:tcPr>
          <w:p w:rsidR="009C260E" w:rsidRDefault="009C260E">
            <w:pPr>
              <w:rPr>
                <w:rFonts w:ascii="Arial" w:hAnsi="Arial" w:cs="Arial"/>
                <w:sz w:val="18"/>
                <w:szCs w:val="18"/>
              </w:rPr>
            </w:pPr>
          </w:p>
          <w:p w:rsidR="00972119" w:rsidRPr="00306BE0" w:rsidRDefault="00384A32">
            <w:pPr>
              <w:rPr>
                <w:rFonts w:ascii="Arial" w:hAnsi="Arial" w:cs="Arial"/>
                <w:sz w:val="18"/>
                <w:szCs w:val="18"/>
              </w:rPr>
            </w:pPr>
            <w:r w:rsidRPr="00306BE0">
              <w:rPr>
                <w:rFonts w:ascii="Arial" w:hAnsi="Arial" w:cs="Arial"/>
                <w:sz w:val="18"/>
                <w:szCs w:val="18"/>
              </w:rPr>
              <w:t xml:space="preserve">Jul </w:t>
            </w:r>
            <w:proofErr w:type="gramStart"/>
            <w:r w:rsidRPr="00306BE0">
              <w:rPr>
                <w:rFonts w:ascii="Arial" w:hAnsi="Arial" w:cs="Arial"/>
                <w:sz w:val="18"/>
                <w:szCs w:val="18"/>
              </w:rPr>
              <w:t xml:space="preserve">1998 </w:t>
            </w:r>
            <w:r w:rsidR="001B4E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6BE0">
              <w:rPr>
                <w:rFonts w:ascii="Arial" w:hAnsi="Arial" w:cs="Arial"/>
                <w:sz w:val="18"/>
                <w:szCs w:val="18"/>
              </w:rPr>
              <w:t>–</w:t>
            </w:r>
            <w:proofErr w:type="gramEnd"/>
            <w:r w:rsidRPr="00306B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4E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260E">
              <w:rPr>
                <w:rFonts w:ascii="Arial" w:hAnsi="Arial" w:cs="Arial"/>
                <w:sz w:val="18"/>
                <w:szCs w:val="18"/>
              </w:rPr>
              <w:t>Jun 1999</w:t>
            </w:r>
          </w:p>
          <w:p w:rsidR="00E44C75" w:rsidRDefault="00384A32">
            <w:pPr>
              <w:rPr>
                <w:rFonts w:ascii="Arial" w:hAnsi="Arial" w:cs="Arial"/>
                <w:sz w:val="18"/>
                <w:szCs w:val="18"/>
              </w:rPr>
            </w:pPr>
            <w:r w:rsidRPr="00306BE0">
              <w:rPr>
                <w:rFonts w:ascii="Arial" w:hAnsi="Arial" w:cs="Arial"/>
                <w:sz w:val="18"/>
                <w:szCs w:val="18"/>
              </w:rPr>
              <w:t>Aug 1994 –</w:t>
            </w:r>
            <w:r w:rsidR="001B4E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6BE0">
              <w:rPr>
                <w:rFonts w:ascii="Arial" w:hAnsi="Arial" w:cs="Arial"/>
                <w:sz w:val="18"/>
                <w:szCs w:val="18"/>
              </w:rPr>
              <w:t>May 1998</w:t>
            </w:r>
          </w:p>
          <w:p w:rsidR="00E44C75" w:rsidRPr="00306BE0" w:rsidRDefault="00E44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Aug 1992 - </w:t>
            </w:r>
            <w:r w:rsidR="00384A32" w:rsidRPr="00306BE0">
              <w:rPr>
                <w:rFonts w:ascii="Arial" w:hAnsi="Arial" w:cs="Arial"/>
                <w:sz w:val="18"/>
                <w:szCs w:val="18"/>
              </w:rPr>
              <w:t>May 1994</w:t>
            </w:r>
          </w:p>
          <w:p w:rsidR="00972119" w:rsidRPr="00306BE0" w:rsidRDefault="009721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119" w:rsidTr="003D77DA">
        <w:trPr>
          <w:trHeight w:val="4927"/>
        </w:trPr>
        <w:tc>
          <w:tcPr>
            <w:tcW w:w="7317" w:type="dxa"/>
          </w:tcPr>
          <w:p w:rsidR="00051D8E" w:rsidRDefault="00972119">
            <w:pPr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Current Position </w:t>
            </w:r>
          </w:p>
          <w:p w:rsidR="009C260E" w:rsidRDefault="009C260E" w:rsidP="000726FC">
            <w:pPr>
              <w:ind w:firstLine="72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384A32" w:rsidRDefault="00384A32" w:rsidP="000726FC">
            <w:pPr>
              <w:ind w:firstLine="7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84A32">
              <w:rPr>
                <w:rFonts w:ascii="Arial" w:hAnsi="Arial" w:cs="Arial"/>
                <w:color w:val="333333"/>
                <w:sz w:val="18"/>
                <w:szCs w:val="18"/>
              </w:rPr>
              <w:t>Associate Dean –</w:t>
            </w:r>
            <w:r w:rsidR="00E079DD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NW Campus</w:t>
            </w:r>
            <w:r w:rsidRPr="00384A32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 w:rsidR="006B4A7E" w:rsidRDefault="00E079DD" w:rsidP="000726FC">
            <w:pPr>
              <w:ind w:firstLine="72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UAMS</w:t>
            </w:r>
            <w:r w:rsidRPr="00384A32">
              <w:rPr>
                <w:rFonts w:ascii="Arial" w:hAnsi="Arial" w:cs="Arial"/>
                <w:color w:val="333333"/>
                <w:sz w:val="18"/>
                <w:szCs w:val="18"/>
              </w:rPr>
              <w:t xml:space="preserve"> College of Pharmacy</w:t>
            </w:r>
          </w:p>
          <w:p w:rsidR="006B4A7E" w:rsidRDefault="00E079DD" w:rsidP="000726FC">
            <w:pPr>
              <w:ind w:firstLine="72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Fayetteville, AR</w:t>
            </w:r>
          </w:p>
          <w:p w:rsidR="00051D8E" w:rsidRDefault="00051D8E">
            <w:pPr>
              <w:rPr>
                <w:rFonts w:ascii="Arial" w:hAnsi="Arial" w:cs="Arial"/>
                <w:b/>
                <w:color w:val="333333"/>
              </w:rPr>
            </w:pPr>
          </w:p>
          <w:p w:rsidR="00051D8E" w:rsidRDefault="00972119">
            <w:pPr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>Professional Experience</w:t>
            </w:r>
            <w:r w:rsidR="0074502A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</w:t>
            </w:r>
          </w:p>
          <w:p w:rsidR="009C260E" w:rsidRDefault="009C260E" w:rsidP="000726FC">
            <w:pPr>
              <w:ind w:firstLine="72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3D77DA" w:rsidRDefault="003D77DA" w:rsidP="000726FC">
            <w:pPr>
              <w:ind w:firstLine="72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Clinical Pharmacist</w:t>
            </w:r>
          </w:p>
          <w:p w:rsidR="003D77DA" w:rsidRDefault="003D77DA" w:rsidP="000726FC">
            <w:pPr>
              <w:ind w:firstLine="72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North Street Clinic</w:t>
            </w:r>
            <w:r w:rsidR="00536C05">
              <w:rPr>
                <w:rFonts w:ascii="Arial" w:hAnsi="Arial" w:cs="Arial"/>
                <w:color w:val="333333"/>
                <w:sz w:val="18"/>
                <w:szCs w:val="18"/>
              </w:rPr>
              <w:t>, UAMS-NW</w:t>
            </w:r>
          </w:p>
          <w:p w:rsidR="003D77DA" w:rsidRDefault="003D77DA" w:rsidP="000726FC">
            <w:pPr>
              <w:ind w:firstLine="72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Fayetteville, AR</w:t>
            </w:r>
          </w:p>
          <w:p w:rsidR="003D77DA" w:rsidRDefault="003D77DA" w:rsidP="000726FC">
            <w:pPr>
              <w:ind w:firstLine="72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E079DD" w:rsidRDefault="00E079DD" w:rsidP="000726FC">
            <w:pPr>
              <w:ind w:firstLine="7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079DD">
              <w:rPr>
                <w:rFonts w:ascii="Arial" w:hAnsi="Arial" w:cs="Arial"/>
                <w:color w:val="333333"/>
                <w:sz w:val="18"/>
                <w:szCs w:val="18"/>
              </w:rPr>
              <w:t xml:space="preserve">Clinical Pharmacy Specialist </w:t>
            </w:r>
          </w:p>
          <w:p w:rsidR="00051D8E" w:rsidRDefault="00E079DD" w:rsidP="000726FC">
            <w:pPr>
              <w:ind w:firstLine="7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079DD">
              <w:rPr>
                <w:rFonts w:ascii="Arial" w:hAnsi="Arial" w:cs="Arial"/>
                <w:color w:val="333333"/>
                <w:sz w:val="18"/>
                <w:szCs w:val="18"/>
              </w:rPr>
              <w:t>Mercy Cl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inic Primary Care - Lancashire</w:t>
            </w:r>
          </w:p>
          <w:p w:rsidR="00051D8E" w:rsidRDefault="00E079DD" w:rsidP="000726FC">
            <w:pPr>
              <w:ind w:firstLine="72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Bella Vista</w:t>
            </w:r>
            <w:r w:rsidR="00972119">
              <w:rPr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AR</w:t>
            </w:r>
          </w:p>
          <w:p w:rsidR="00051D8E" w:rsidRDefault="00051D8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051D8E" w:rsidRDefault="00E079DD" w:rsidP="000726FC">
            <w:pPr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079DD">
              <w:rPr>
                <w:rFonts w:ascii="Arial" w:hAnsi="Arial" w:cs="Arial"/>
                <w:color w:val="333333"/>
                <w:sz w:val="18"/>
                <w:szCs w:val="18"/>
              </w:rPr>
              <w:t>Clinical Pharmacy Specialist</w:t>
            </w:r>
            <w:r w:rsidR="00DE0E54">
              <w:rPr>
                <w:rFonts w:ascii="Arial" w:hAnsi="Arial" w:cs="Arial"/>
                <w:color w:val="333333"/>
                <w:sz w:val="18"/>
                <w:szCs w:val="18"/>
              </w:rPr>
              <w:t>, Internal Medicine</w:t>
            </w:r>
            <w:r w:rsidR="00972119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E079DD">
              <w:rPr>
                <w:rFonts w:ascii="Arial" w:hAnsi="Arial" w:cs="Arial"/>
                <w:color w:val="333333"/>
                <w:sz w:val="18"/>
                <w:szCs w:val="18"/>
              </w:rPr>
              <w:t>Central Arkansas Veterans Healthcare System</w:t>
            </w:r>
            <w:r w:rsidR="00972119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Little Rock, AR</w:t>
            </w:r>
          </w:p>
          <w:p w:rsidR="00E079DD" w:rsidRDefault="00E079DD" w:rsidP="000726FC">
            <w:pPr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E079DD" w:rsidRDefault="00E079DD" w:rsidP="000726FC">
            <w:pPr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079DD">
              <w:rPr>
                <w:rFonts w:ascii="Arial" w:hAnsi="Arial" w:cs="Arial"/>
                <w:color w:val="333333"/>
                <w:sz w:val="18"/>
                <w:szCs w:val="18"/>
              </w:rPr>
              <w:t>Coordinator, Anticoagulation Clinic</w:t>
            </w:r>
          </w:p>
          <w:p w:rsidR="00306BE0" w:rsidRDefault="00306BE0" w:rsidP="000726FC">
            <w:pPr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06BE0">
              <w:rPr>
                <w:rFonts w:ascii="Arial" w:hAnsi="Arial" w:cs="Arial"/>
                <w:color w:val="333333"/>
                <w:sz w:val="18"/>
                <w:szCs w:val="18"/>
              </w:rPr>
              <w:t>UAMS Family Medical Center</w:t>
            </w:r>
          </w:p>
          <w:p w:rsidR="00306BE0" w:rsidRDefault="00306BE0" w:rsidP="000726FC">
            <w:pPr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Little Rock, AR</w:t>
            </w:r>
          </w:p>
          <w:p w:rsidR="00972119" w:rsidRDefault="00972119">
            <w:pPr>
              <w:pStyle w:val="Heading1"/>
              <w:rPr>
                <w:color w:val="333333"/>
                <w:sz w:val="18"/>
                <w:szCs w:val="18"/>
              </w:rPr>
            </w:pPr>
          </w:p>
          <w:p w:rsidR="00051D8E" w:rsidRDefault="009C260E" w:rsidP="009C260E">
            <w:pPr>
              <w:pStyle w:val="Heading1"/>
            </w:pPr>
            <w:r>
              <w:t xml:space="preserve">Academic Appointments </w:t>
            </w:r>
          </w:p>
          <w:p w:rsidR="009C260E" w:rsidRPr="009C260E" w:rsidRDefault="009C260E" w:rsidP="009C260E"/>
        </w:tc>
        <w:tc>
          <w:tcPr>
            <w:tcW w:w="2161" w:type="dxa"/>
          </w:tcPr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  <w:p w:rsidR="00972119" w:rsidRDefault="00E079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Aug 2011</w:t>
            </w:r>
            <w:r w:rsidR="00972119">
              <w:rPr>
                <w:rFonts w:ascii="Arial" w:hAnsi="Arial" w:cs="Arial"/>
                <w:sz w:val="18"/>
              </w:rPr>
              <w:t>-present</w:t>
            </w:r>
          </w:p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  <w:p w:rsidR="0074502A" w:rsidRDefault="0074502A">
            <w:pPr>
              <w:rPr>
                <w:rFonts w:ascii="Arial" w:hAnsi="Arial" w:cs="Arial"/>
                <w:sz w:val="18"/>
              </w:rPr>
            </w:pPr>
          </w:p>
          <w:p w:rsidR="004968B1" w:rsidRDefault="004968B1">
            <w:pPr>
              <w:rPr>
                <w:rFonts w:ascii="Arial" w:hAnsi="Arial" w:cs="Arial"/>
                <w:sz w:val="18"/>
              </w:rPr>
            </w:pPr>
          </w:p>
          <w:p w:rsidR="0074502A" w:rsidRDefault="0074502A">
            <w:pPr>
              <w:rPr>
                <w:rFonts w:ascii="Arial" w:hAnsi="Arial" w:cs="Arial"/>
                <w:sz w:val="18"/>
              </w:rPr>
            </w:pPr>
          </w:p>
          <w:p w:rsidR="0074502A" w:rsidRDefault="0074502A">
            <w:pPr>
              <w:rPr>
                <w:rFonts w:ascii="Arial" w:hAnsi="Arial" w:cs="Arial"/>
                <w:sz w:val="18"/>
              </w:rPr>
            </w:pPr>
          </w:p>
          <w:p w:rsidR="005B2170" w:rsidRDefault="005B2170">
            <w:pPr>
              <w:rPr>
                <w:rFonts w:ascii="Arial" w:hAnsi="Arial" w:cs="Arial"/>
                <w:sz w:val="18"/>
              </w:rPr>
            </w:pPr>
          </w:p>
          <w:p w:rsidR="00972119" w:rsidRDefault="008D7C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 2014</w:t>
            </w:r>
            <w:r w:rsidR="003D77DA">
              <w:rPr>
                <w:rFonts w:ascii="Arial" w:hAnsi="Arial" w:cs="Arial"/>
                <w:sz w:val="18"/>
              </w:rPr>
              <w:t xml:space="preserve"> - Present</w:t>
            </w:r>
          </w:p>
          <w:p w:rsidR="003D77DA" w:rsidRDefault="003D77DA">
            <w:pPr>
              <w:rPr>
                <w:rFonts w:ascii="Arial" w:hAnsi="Arial" w:cs="Arial"/>
                <w:sz w:val="18"/>
              </w:rPr>
            </w:pPr>
          </w:p>
          <w:p w:rsidR="003D77DA" w:rsidRDefault="003D77DA">
            <w:pPr>
              <w:rPr>
                <w:rFonts w:ascii="Arial" w:hAnsi="Arial" w:cs="Arial"/>
                <w:sz w:val="18"/>
              </w:rPr>
            </w:pPr>
          </w:p>
          <w:p w:rsidR="003D77DA" w:rsidRDefault="003D77DA">
            <w:pPr>
              <w:rPr>
                <w:rFonts w:ascii="Arial" w:hAnsi="Arial" w:cs="Arial"/>
                <w:sz w:val="18"/>
              </w:rPr>
            </w:pPr>
          </w:p>
          <w:p w:rsidR="00972119" w:rsidRDefault="00E079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 2013 – Mar 2016</w:t>
            </w:r>
          </w:p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  <w:p w:rsidR="00972119" w:rsidRDefault="00E079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Aug 1999- July 2011</w:t>
            </w:r>
          </w:p>
          <w:p w:rsidR="00306BE0" w:rsidRDefault="00306BE0">
            <w:pPr>
              <w:rPr>
                <w:rFonts w:ascii="Arial" w:hAnsi="Arial" w:cs="Arial"/>
                <w:sz w:val="18"/>
              </w:rPr>
            </w:pPr>
          </w:p>
          <w:p w:rsidR="00306BE0" w:rsidRDefault="00306BE0">
            <w:pPr>
              <w:rPr>
                <w:rFonts w:ascii="Arial" w:hAnsi="Arial" w:cs="Arial"/>
                <w:sz w:val="18"/>
              </w:rPr>
            </w:pPr>
          </w:p>
          <w:p w:rsidR="001B4EE4" w:rsidRDefault="001B4EE4">
            <w:pPr>
              <w:rPr>
                <w:rFonts w:ascii="Arial" w:hAnsi="Arial" w:cs="Arial"/>
                <w:sz w:val="18"/>
              </w:rPr>
            </w:pPr>
          </w:p>
          <w:p w:rsidR="00306BE0" w:rsidRDefault="00306BE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May 2001 – July 2011</w:t>
            </w:r>
          </w:p>
          <w:p w:rsidR="00306BE0" w:rsidRDefault="00306BE0">
            <w:pPr>
              <w:rPr>
                <w:rFonts w:ascii="Arial" w:hAnsi="Arial" w:cs="Arial"/>
                <w:sz w:val="18"/>
              </w:rPr>
            </w:pPr>
          </w:p>
        </w:tc>
      </w:tr>
      <w:tr w:rsidR="00972119" w:rsidTr="003D77DA">
        <w:trPr>
          <w:trHeight w:val="703"/>
        </w:trPr>
        <w:tc>
          <w:tcPr>
            <w:tcW w:w="7317" w:type="dxa"/>
          </w:tcPr>
          <w:p w:rsidR="00972119" w:rsidRDefault="00972119">
            <w:pPr>
              <w:spacing w:before="100" w:beforeAutospacing="1" w:after="100" w:afterAutospacing="1"/>
              <w:ind w:left="720"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Associate Professor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Department of</w:t>
            </w:r>
            <w:r w:rsidR="00306BE0">
              <w:rPr>
                <w:rFonts w:ascii="Arial" w:hAnsi="Arial" w:cs="Arial"/>
                <w:color w:val="333333"/>
                <w:sz w:val="18"/>
                <w:szCs w:val="18"/>
              </w:rPr>
              <w:t xml:space="preserve"> Pharmacy Practice</w:t>
            </w:r>
            <w:r w:rsidR="00306BE0">
              <w:rPr>
                <w:rFonts w:ascii="Arial" w:hAnsi="Arial" w:cs="Arial"/>
                <w:color w:val="333333"/>
                <w:sz w:val="18"/>
                <w:szCs w:val="18"/>
              </w:rPr>
              <w:br/>
              <w:t>UAMS College of Pharmacy</w:t>
            </w:r>
            <w:r w:rsidR="00306BE0">
              <w:rPr>
                <w:rFonts w:ascii="Arial" w:hAnsi="Arial" w:cs="Arial"/>
                <w:color w:val="333333"/>
                <w:sz w:val="18"/>
                <w:szCs w:val="18"/>
              </w:rPr>
              <w:br/>
              <w:t>Little Rock, AR</w:t>
            </w:r>
          </w:p>
        </w:tc>
        <w:tc>
          <w:tcPr>
            <w:tcW w:w="2161" w:type="dxa"/>
          </w:tcPr>
          <w:p w:rsidR="00972119" w:rsidRDefault="00306BE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July 2008 - Present</w:t>
            </w:r>
          </w:p>
        </w:tc>
      </w:tr>
      <w:tr w:rsidR="00972119" w:rsidTr="003D77DA">
        <w:trPr>
          <w:trHeight w:val="1754"/>
        </w:trPr>
        <w:tc>
          <w:tcPr>
            <w:tcW w:w="7317" w:type="dxa"/>
          </w:tcPr>
          <w:p w:rsidR="001B4EE4" w:rsidRDefault="001B4EE4" w:rsidP="00306BE0">
            <w:pPr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306BE0" w:rsidRDefault="00E74A2C" w:rsidP="00306BE0">
            <w:pPr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Associate Professor</w:t>
            </w:r>
          </w:p>
          <w:p w:rsidR="00306BE0" w:rsidRDefault="00306BE0" w:rsidP="00306BE0">
            <w:pPr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Department of Physical Therapy</w:t>
            </w:r>
          </w:p>
          <w:p w:rsidR="00306BE0" w:rsidRDefault="00306BE0" w:rsidP="00306BE0">
            <w:pPr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UAMS College of Health Professions</w:t>
            </w:r>
          </w:p>
          <w:p w:rsidR="00306BE0" w:rsidRDefault="00306BE0" w:rsidP="001B4EE4">
            <w:pPr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Little Rock, AR</w:t>
            </w:r>
          </w:p>
          <w:p w:rsidR="004968B1" w:rsidRDefault="004968B1" w:rsidP="001B4EE4">
            <w:pPr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4968B1" w:rsidRDefault="004968B1" w:rsidP="001B4EE4">
            <w:pPr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Adjunct Associate Professor</w:t>
            </w:r>
          </w:p>
          <w:p w:rsidR="004968B1" w:rsidRDefault="004968B1" w:rsidP="001B4EE4">
            <w:pPr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Graduate School</w:t>
            </w:r>
          </w:p>
          <w:p w:rsidR="004968B1" w:rsidRDefault="004968B1" w:rsidP="001B4EE4">
            <w:pPr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University of Arkansas</w:t>
            </w:r>
          </w:p>
          <w:p w:rsidR="004968B1" w:rsidRDefault="004968B1" w:rsidP="001B4EE4">
            <w:pPr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Fayetteville, Arkansas</w:t>
            </w:r>
          </w:p>
          <w:p w:rsidR="00306BE0" w:rsidRDefault="00306BE0" w:rsidP="00306BE0">
            <w:pPr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306BE0" w:rsidRPr="00306BE0" w:rsidRDefault="00972119" w:rsidP="00306BE0">
            <w:pPr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Assistant Professor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="00306BE0" w:rsidRPr="00306BE0">
              <w:rPr>
                <w:rFonts w:ascii="Arial" w:hAnsi="Arial" w:cs="Arial"/>
                <w:color w:val="333333"/>
                <w:sz w:val="18"/>
                <w:szCs w:val="18"/>
              </w:rPr>
              <w:t>Department of Pharmacy Practice</w:t>
            </w:r>
          </w:p>
          <w:p w:rsidR="00306BE0" w:rsidRPr="00306BE0" w:rsidRDefault="00306BE0" w:rsidP="00306BE0">
            <w:pPr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06BE0">
              <w:rPr>
                <w:rFonts w:ascii="Arial" w:hAnsi="Arial" w:cs="Arial"/>
                <w:color w:val="333333"/>
                <w:sz w:val="18"/>
                <w:szCs w:val="18"/>
              </w:rPr>
              <w:t>UAMS College of Pharmacy</w:t>
            </w:r>
          </w:p>
          <w:p w:rsidR="00972119" w:rsidRDefault="00306BE0" w:rsidP="00306BE0">
            <w:pPr>
              <w:ind w:left="720"/>
              <w:rPr>
                <w:rFonts w:ascii="Arial" w:hAnsi="Arial" w:cs="Arial"/>
              </w:rPr>
            </w:pPr>
            <w:r w:rsidRPr="00306BE0">
              <w:rPr>
                <w:rFonts w:ascii="Arial" w:hAnsi="Arial" w:cs="Arial"/>
                <w:color w:val="333333"/>
                <w:sz w:val="18"/>
                <w:szCs w:val="18"/>
              </w:rPr>
              <w:t>Little Rock, AR</w:t>
            </w:r>
          </w:p>
        </w:tc>
        <w:tc>
          <w:tcPr>
            <w:tcW w:w="2161" w:type="dxa"/>
          </w:tcPr>
          <w:p w:rsidR="001B4EE4" w:rsidRDefault="001B4EE4">
            <w:pPr>
              <w:rPr>
                <w:rFonts w:ascii="Arial" w:hAnsi="Arial" w:cs="Arial"/>
                <w:sz w:val="18"/>
              </w:rPr>
            </w:pPr>
          </w:p>
          <w:p w:rsidR="00306BE0" w:rsidRDefault="00306BE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Dec 2016 - Present</w:t>
            </w:r>
          </w:p>
          <w:p w:rsidR="00306BE0" w:rsidRDefault="00306BE0">
            <w:pPr>
              <w:rPr>
                <w:rFonts w:ascii="Arial" w:hAnsi="Arial" w:cs="Arial"/>
                <w:sz w:val="18"/>
              </w:rPr>
            </w:pPr>
          </w:p>
          <w:p w:rsidR="00306BE0" w:rsidRDefault="00306BE0">
            <w:pPr>
              <w:rPr>
                <w:rFonts w:ascii="Arial" w:hAnsi="Arial" w:cs="Arial"/>
                <w:sz w:val="18"/>
              </w:rPr>
            </w:pPr>
          </w:p>
          <w:p w:rsidR="00306BE0" w:rsidRDefault="00306BE0">
            <w:pPr>
              <w:rPr>
                <w:rFonts w:ascii="Arial" w:hAnsi="Arial" w:cs="Arial"/>
                <w:sz w:val="18"/>
              </w:rPr>
            </w:pPr>
          </w:p>
          <w:p w:rsidR="00306BE0" w:rsidRDefault="00306BE0">
            <w:pPr>
              <w:rPr>
                <w:rFonts w:ascii="Arial" w:hAnsi="Arial" w:cs="Arial"/>
                <w:sz w:val="18"/>
              </w:rPr>
            </w:pPr>
          </w:p>
          <w:p w:rsidR="004968B1" w:rsidRDefault="004968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Dec 2020 - Present</w:t>
            </w:r>
          </w:p>
          <w:p w:rsidR="004968B1" w:rsidRDefault="004968B1">
            <w:pPr>
              <w:rPr>
                <w:rFonts w:ascii="Arial" w:hAnsi="Arial" w:cs="Arial"/>
                <w:sz w:val="18"/>
              </w:rPr>
            </w:pPr>
          </w:p>
          <w:p w:rsidR="004968B1" w:rsidRDefault="004968B1">
            <w:pPr>
              <w:rPr>
                <w:rFonts w:ascii="Arial" w:hAnsi="Arial" w:cs="Arial"/>
                <w:sz w:val="18"/>
              </w:rPr>
            </w:pPr>
          </w:p>
          <w:p w:rsidR="004968B1" w:rsidRDefault="004968B1">
            <w:pPr>
              <w:rPr>
                <w:rFonts w:ascii="Arial" w:hAnsi="Arial" w:cs="Arial"/>
                <w:sz w:val="18"/>
              </w:rPr>
            </w:pPr>
          </w:p>
          <w:p w:rsidR="004968B1" w:rsidRDefault="004968B1">
            <w:pPr>
              <w:rPr>
                <w:rFonts w:ascii="Arial" w:hAnsi="Arial" w:cs="Arial"/>
                <w:sz w:val="18"/>
              </w:rPr>
            </w:pPr>
          </w:p>
          <w:p w:rsidR="00972119" w:rsidRDefault="00306BE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Aug 1999 – June 2008</w:t>
            </w:r>
          </w:p>
        </w:tc>
      </w:tr>
    </w:tbl>
    <w:p w:rsidR="0074502A" w:rsidRDefault="0074502A"/>
    <w:p w:rsidR="00FE0E57" w:rsidRDefault="00FE0E57"/>
    <w:tbl>
      <w:tblPr>
        <w:tblW w:w="0" w:type="auto"/>
        <w:tblLook w:val="0000" w:firstRow="0" w:lastRow="0" w:firstColumn="0" w:lastColumn="0" w:noHBand="0" w:noVBand="0"/>
      </w:tblPr>
      <w:tblGrid>
        <w:gridCol w:w="7154"/>
        <w:gridCol w:w="1936"/>
        <w:gridCol w:w="180"/>
      </w:tblGrid>
      <w:tr w:rsidR="00972119" w:rsidTr="00835368">
        <w:tc>
          <w:tcPr>
            <w:tcW w:w="7154" w:type="dxa"/>
          </w:tcPr>
          <w:p w:rsidR="00972119" w:rsidRDefault="00DD55AD">
            <w:pPr>
              <w:pStyle w:val="Heading1"/>
            </w:pPr>
            <w:r>
              <w:t>Formulary Experience</w:t>
            </w:r>
          </w:p>
        </w:tc>
        <w:tc>
          <w:tcPr>
            <w:tcW w:w="2116" w:type="dxa"/>
            <w:gridSpan w:val="2"/>
          </w:tcPr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</w:tc>
      </w:tr>
      <w:tr w:rsidR="00972119" w:rsidTr="00835368">
        <w:tc>
          <w:tcPr>
            <w:tcW w:w="7154" w:type="dxa"/>
          </w:tcPr>
          <w:p w:rsidR="00DD55AD" w:rsidRDefault="00DD55AD" w:rsidP="008B4D76">
            <w:pPr>
              <w:ind w:left="720"/>
              <w:rPr>
                <w:rFonts w:ascii="Arial" w:hAnsi="Arial" w:cs="Arial"/>
                <w:sz w:val="18"/>
              </w:rPr>
            </w:pPr>
            <w:r w:rsidRPr="00DD55AD">
              <w:rPr>
                <w:rFonts w:ascii="Arial" w:hAnsi="Arial" w:cs="Arial"/>
                <w:sz w:val="18"/>
              </w:rPr>
              <w:t>Member, Arkansas Blue Cross and Blue Shield Pharmacy &amp; Therapeutics Committee</w:t>
            </w:r>
          </w:p>
          <w:p w:rsidR="00DD55AD" w:rsidRDefault="00DD55AD" w:rsidP="004B6BD2">
            <w:pPr>
              <w:ind w:left="720"/>
              <w:rPr>
                <w:rFonts w:ascii="Arial" w:hAnsi="Arial" w:cs="Arial"/>
                <w:sz w:val="18"/>
              </w:rPr>
            </w:pPr>
            <w:r w:rsidRPr="00DD55AD">
              <w:rPr>
                <w:rFonts w:ascii="Arial" w:hAnsi="Arial" w:cs="Arial"/>
                <w:sz w:val="18"/>
              </w:rPr>
              <w:t>Member, Evidence-based Prescription Drug Program, Medicaid Dr</w:t>
            </w:r>
            <w:r w:rsidR="008D7CF5">
              <w:rPr>
                <w:rFonts w:ascii="Arial" w:hAnsi="Arial" w:cs="Arial"/>
                <w:sz w:val="18"/>
              </w:rPr>
              <w:t>ug Review Committee</w:t>
            </w:r>
          </w:p>
        </w:tc>
        <w:tc>
          <w:tcPr>
            <w:tcW w:w="2116" w:type="dxa"/>
            <w:gridSpan w:val="2"/>
          </w:tcPr>
          <w:p w:rsidR="00972119" w:rsidRDefault="00DD55AD">
            <w:pPr>
              <w:rPr>
                <w:rFonts w:ascii="Arial" w:hAnsi="Arial" w:cs="Arial"/>
                <w:sz w:val="18"/>
              </w:rPr>
            </w:pPr>
            <w:r w:rsidRPr="00DD55AD">
              <w:rPr>
                <w:rFonts w:ascii="Arial" w:hAnsi="Arial" w:cs="Arial"/>
                <w:sz w:val="18"/>
              </w:rPr>
              <w:t>2007 – 2011</w:t>
            </w:r>
          </w:p>
          <w:p w:rsidR="00DD55AD" w:rsidRDefault="00DD55AD">
            <w:pPr>
              <w:rPr>
                <w:rFonts w:ascii="Arial" w:hAnsi="Arial" w:cs="Arial"/>
                <w:sz w:val="18"/>
              </w:rPr>
            </w:pPr>
          </w:p>
          <w:p w:rsidR="00DD55AD" w:rsidRDefault="00DD55AD">
            <w:pPr>
              <w:rPr>
                <w:rFonts w:ascii="Arial" w:hAnsi="Arial" w:cs="Arial"/>
                <w:sz w:val="18"/>
              </w:rPr>
            </w:pPr>
            <w:r w:rsidRPr="00DD55AD">
              <w:rPr>
                <w:rFonts w:ascii="Arial" w:hAnsi="Arial" w:cs="Arial"/>
                <w:sz w:val="18"/>
              </w:rPr>
              <w:t>2007 – 2011</w:t>
            </w:r>
          </w:p>
        </w:tc>
      </w:tr>
      <w:tr w:rsidR="00972119" w:rsidTr="00835368">
        <w:tc>
          <w:tcPr>
            <w:tcW w:w="7154" w:type="dxa"/>
          </w:tcPr>
          <w:p w:rsidR="00972119" w:rsidRDefault="00972119">
            <w:pPr>
              <w:pStyle w:val="Heading1"/>
            </w:pPr>
          </w:p>
        </w:tc>
        <w:tc>
          <w:tcPr>
            <w:tcW w:w="2116" w:type="dxa"/>
            <w:gridSpan w:val="2"/>
          </w:tcPr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</w:tc>
      </w:tr>
      <w:tr w:rsidR="00972119" w:rsidTr="00835368">
        <w:tc>
          <w:tcPr>
            <w:tcW w:w="7154" w:type="dxa"/>
          </w:tcPr>
          <w:p w:rsidR="00972119" w:rsidRDefault="00972119">
            <w:pPr>
              <w:pStyle w:val="Heading1"/>
            </w:pPr>
            <w:r>
              <w:t>Certification and Licensure</w:t>
            </w:r>
          </w:p>
        </w:tc>
        <w:tc>
          <w:tcPr>
            <w:tcW w:w="2116" w:type="dxa"/>
            <w:gridSpan w:val="2"/>
          </w:tcPr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</w:tc>
      </w:tr>
      <w:tr w:rsidR="00972119" w:rsidTr="00835368">
        <w:trPr>
          <w:trHeight w:val="909"/>
        </w:trPr>
        <w:tc>
          <w:tcPr>
            <w:tcW w:w="7154" w:type="dxa"/>
          </w:tcPr>
          <w:p w:rsidR="008B4D76" w:rsidRPr="008B4D76" w:rsidRDefault="008B4D76" w:rsidP="008B4D76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8B4D76">
              <w:rPr>
                <w:rFonts w:ascii="Arial" w:hAnsi="Arial" w:cs="Arial"/>
                <w:sz w:val="18"/>
                <w:szCs w:val="18"/>
              </w:rPr>
              <w:t>Community Pharmacy-Based Point-of Care Testing</w:t>
            </w:r>
            <w:r>
              <w:rPr>
                <w:rFonts w:ascii="Arial" w:hAnsi="Arial" w:cs="Arial"/>
                <w:sz w:val="18"/>
                <w:szCs w:val="18"/>
              </w:rPr>
              <w:t xml:space="preserve"> Certification, NACDS</w:t>
            </w:r>
          </w:p>
          <w:p w:rsidR="00A85F00" w:rsidRDefault="00A85F00" w:rsidP="00A85F00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APhA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Immunization Faculty</w:t>
            </w:r>
          </w:p>
          <w:p w:rsidR="00F71177" w:rsidRPr="00A85F00" w:rsidRDefault="00DD55AD" w:rsidP="00A85F00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A85F00">
              <w:rPr>
                <w:rFonts w:ascii="Arial" w:hAnsi="Arial" w:cs="Arial"/>
                <w:sz w:val="18"/>
                <w:szCs w:val="18"/>
              </w:rPr>
              <w:t xml:space="preserve">Board Certified Pharmacotherapy Specialist (BCPS) </w:t>
            </w:r>
            <w:r w:rsidR="00972119" w:rsidRPr="00A85F00">
              <w:rPr>
                <w:rFonts w:ascii="Arial" w:hAnsi="Arial" w:cs="Arial"/>
                <w:sz w:val="18"/>
                <w:szCs w:val="18"/>
              </w:rPr>
              <w:br/>
            </w:r>
            <w:r w:rsidRPr="00A85F00">
              <w:rPr>
                <w:rFonts w:ascii="Arial" w:hAnsi="Arial" w:cs="Arial"/>
                <w:sz w:val="18"/>
                <w:szCs w:val="18"/>
              </w:rPr>
              <w:t>Immunization Certification, Arkansas State Board of Pharmacy</w:t>
            </w:r>
            <w:r w:rsidR="00972119" w:rsidRPr="00A85F00">
              <w:rPr>
                <w:rFonts w:ascii="Arial" w:hAnsi="Arial" w:cs="Arial"/>
                <w:sz w:val="18"/>
                <w:szCs w:val="18"/>
              </w:rPr>
              <w:br/>
            </w:r>
            <w:r w:rsidRPr="00A85F00">
              <w:rPr>
                <w:rFonts w:ascii="Arial" w:hAnsi="Arial" w:cs="Arial"/>
                <w:sz w:val="18"/>
                <w:szCs w:val="18"/>
              </w:rPr>
              <w:t>BLS for Healthcare Providers (CPR and AED)</w:t>
            </w:r>
            <w:r w:rsidR="00427878">
              <w:rPr>
                <w:rFonts w:ascii="Arial" w:hAnsi="Arial" w:cs="Arial"/>
                <w:sz w:val="18"/>
                <w:szCs w:val="18"/>
              </w:rPr>
              <w:t>, Amer.</w:t>
            </w:r>
            <w:r w:rsidR="00E322BD" w:rsidRPr="00A85F00">
              <w:rPr>
                <w:rFonts w:ascii="Arial" w:hAnsi="Arial" w:cs="Arial"/>
                <w:sz w:val="18"/>
                <w:szCs w:val="18"/>
              </w:rPr>
              <w:t xml:space="preserve"> Heart Ass</w:t>
            </w:r>
            <w:r w:rsidR="00427878">
              <w:rPr>
                <w:rFonts w:ascii="Arial" w:hAnsi="Arial" w:cs="Arial"/>
                <w:sz w:val="18"/>
                <w:szCs w:val="18"/>
              </w:rPr>
              <w:t>oc</w:t>
            </w:r>
            <w:r w:rsidR="00ED045F" w:rsidRPr="00A85F0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16" w:type="dxa"/>
            <w:gridSpan w:val="2"/>
          </w:tcPr>
          <w:p w:rsidR="008B4D76" w:rsidRDefault="008B4D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Aug 2018 - Present</w:t>
            </w:r>
          </w:p>
          <w:p w:rsidR="00A85F00" w:rsidRDefault="00A85F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 2015 - Present</w:t>
            </w:r>
          </w:p>
          <w:p w:rsidR="00972119" w:rsidRDefault="00DD55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Dec </w:t>
            </w:r>
            <w:r w:rsidRPr="00DD55AD">
              <w:rPr>
                <w:rFonts w:ascii="Arial" w:hAnsi="Arial" w:cs="Arial"/>
                <w:sz w:val="18"/>
              </w:rPr>
              <w:t>2008-2015</w:t>
            </w:r>
          </w:p>
          <w:p w:rsidR="00972119" w:rsidRDefault="00DD55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Dec 2015 - Present</w:t>
            </w:r>
          </w:p>
          <w:p w:rsidR="00972119" w:rsidRDefault="00DD55AD" w:rsidP="00DD55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Mar 2015 </w:t>
            </w:r>
            <w:r w:rsidR="008B4D76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 xml:space="preserve"> Present</w:t>
            </w:r>
          </w:p>
          <w:p w:rsidR="008B4D76" w:rsidRDefault="008B4D76" w:rsidP="00DD55AD">
            <w:pPr>
              <w:rPr>
                <w:rFonts w:ascii="Arial" w:hAnsi="Arial" w:cs="Arial"/>
                <w:sz w:val="18"/>
              </w:rPr>
            </w:pPr>
          </w:p>
        </w:tc>
      </w:tr>
      <w:tr w:rsidR="00972119" w:rsidTr="00835368">
        <w:tc>
          <w:tcPr>
            <w:tcW w:w="7154" w:type="dxa"/>
          </w:tcPr>
          <w:p w:rsidR="00972119" w:rsidRDefault="009C260E" w:rsidP="00E44C75">
            <w:pPr>
              <w:pStyle w:val="Heading1"/>
            </w:pPr>
            <w:r w:rsidRPr="009C260E">
              <w:t>Committee Assignments and Administrative Services</w:t>
            </w:r>
          </w:p>
          <w:p w:rsidR="009C260E" w:rsidRPr="00994CF2" w:rsidRDefault="009C260E" w:rsidP="009C260E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2"/>
          </w:tcPr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</w:tc>
      </w:tr>
      <w:tr w:rsidR="00972119" w:rsidTr="00835368">
        <w:tc>
          <w:tcPr>
            <w:tcW w:w="7154" w:type="dxa"/>
          </w:tcPr>
          <w:p w:rsidR="00972119" w:rsidRDefault="00ED045F">
            <w:pPr>
              <w:ind w:left="720"/>
              <w:rPr>
                <w:rFonts w:ascii="Arial" w:hAnsi="Arial" w:cs="Arial"/>
                <w:sz w:val="18"/>
                <w:u w:val="single"/>
              </w:rPr>
            </w:pPr>
            <w:r w:rsidRPr="00ED045F">
              <w:rPr>
                <w:rFonts w:ascii="Arial" w:hAnsi="Arial" w:cs="Arial"/>
                <w:sz w:val="18"/>
                <w:u w:val="single"/>
              </w:rPr>
              <w:t>State Level</w:t>
            </w:r>
          </w:p>
          <w:p w:rsidR="00ED045F" w:rsidRPr="00A85F00" w:rsidRDefault="00ED045F">
            <w:pPr>
              <w:ind w:left="720"/>
              <w:rPr>
                <w:rFonts w:ascii="Arial" w:hAnsi="Arial" w:cs="Arial"/>
                <w:sz w:val="18"/>
              </w:rPr>
            </w:pPr>
            <w:r w:rsidRPr="00E74A2C">
              <w:rPr>
                <w:rFonts w:ascii="Arial" w:hAnsi="Arial" w:cs="Arial"/>
                <w:b/>
                <w:sz w:val="18"/>
              </w:rPr>
              <w:t>Past-president</w:t>
            </w:r>
            <w:r w:rsidRPr="00A85F00">
              <w:rPr>
                <w:rFonts w:ascii="Arial" w:hAnsi="Arial" w:cs="Arial"/>
                <w:sz w:val="18"/>
              </w:rPr>
              <w:t>, Arkansas College of Clinical Pharmacy</w:t>
            </w:r>
          </w:p>
          <w:p w:rsidR="00ED045F" w:rsidRPr="00A85F00" w:rsidRDefault="00ED045F">
            <w:pPr>
              <w:ind w:left="720"/>
              <w:rPr>
                <w:rFonts w:ascii="Arial" w:hAnsi="Arial" w:cs="Arial"/>
                <w:sz w:val="18"/>
              </w:rPr>
            </w:pPr>
            <w:r w:rsidRPr="00E74A2C">
              <w:rPr>
                <w:rFonts w:ascii="Arial" w:hAnsi="Arial" w:cs="Arial"/>
                <w:b/>
                <w:sz w:val="18"/>
              </w:rPr>
              <w:t>President</w:t>
            </w:r>
            <w:r w:rsidRPr="00A85F00">
              <w:rPr>
                <w:rFonts w:ascii="Arial" w:hAnsi="Arial" w:cs="Arial"/>
                <w:sz w:val="18"/>
              </w:rPr>
              <w:t>, Arkansas College of Clinical Pharmacy</w:t>
            </w:r>
          </w:p>
          <w:p w:rsidR="00ED045F" w:rsidRPr="00A85F00" w:rsidRDefault="00ED045F">
            <w:pPr>
              <w:ind w:left="720"/>
              <w:rPr>
                <w:rFonts w:ascii="Arial" w:hAnsi="Arial" w:cs="Arial"/>
                <w:sz w:val="18"/>
              </w:rPr>
            </w:pPr>
            <w:r w:rsidRPr="00E74A2C">
              <w:rPr>
                <w:rFonts w:ascii="Arial" w:hAnsi="Arial" w:cs="Arial"/>
                <w:b/>
                <w:sz w:val="18"/>
              </w:rPr>
              <w:t>President-elect</w:t>
            </w:r>
            <w:r w:rsidRPr="00A85F00">
              <w:rPr>
                <w:rFonts w:ascii="Arial" w:hAnsi="Arial" w:cs="Arial"/>
                <w:sz w:val="18"/>
              </w:rPr>
              <w:t>, Arkansas College of Clinical Pharmacy</w:t>
            </w:r>
          </w:p>
          <w:p w:rsidR="00ED045F" w:rsidRPr="00A85F00" w:rsidRDefault="00ED045F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>SSHP Faculty Representative, AAHP</w:t>
            </w:r>
          </w:p>
          <w:p w:rsidR="00E44C75" w:rsidRPr="00A85F00" w:rsidRDefault="00E44C75">
            <w:pPr>
              <w:ind w:left="720"/>
              <w:rPr>
                <w:rFonts w:ascii="Arial" w:hAnsi="Arial" w:cs="Arial"/>
                <w:sz w:val="18"/>
              </w:rPr>
            </w:pPr>
            <w:r w:rsidRPr="00E74A2C">
              <w:rPr>
                <w:rFonts w:ascii="Arial" w:hAnsi="Arial" w:cs="Arial"/>
                <w:b/>
                <w:sz w:val="18"/>
              </w:rPr>
              <w:t>Chair</w:t>
            </w:r>
            <w:r w:rsidRPr="00A85F00">
              <w:rPr>
                <w:rFonts w:ascii="Arial" w:hAnsi="Arial" w:cs="Arial"/>
                <w:sz w:val="18"/>
              </w:rPr>
              <w:t>, Scholarship Committee, AAHP</w:t>
            </w:r>
          </w:p>
          <w:p w:rsidR="00E44C75" w:rsidRPr="00A85F00" w:rsidRDefault="00E44C75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>Education Coordinator, Fall Seminar, AAHP</w:t>
            </w:r>
          </w:p>
          <w:p w:rsidR="00E44C75" w:rsidRPr="00A85F00" w:rsidRDefault="00E44C75">
            <w:pPr>
              <w:ind w:left="720"/>
              <w:rPr>
                <w:rFonts w:ascii="Arial" w:hAnsi="Arial" w:cs="Arial"/>
                <w:sz w:val="18"/>
              </w:rPr>
            </w:pPr>
          </w:p>
          <w:p w:rsidR="00E44C75" w:rsidRPr="00A85F00" w:rsidRDefault="00E44C75">
            <w:pPr>
              <w:ind w:left="720"/>
              <w:rPr>
                <w:rFonts w:ascii="Arial" w:hAnsi="Arial" w:cs="Arial"/>
                <w:sz w:val="18"/>
                <w:u w:val="single"/>
              </w:rPr>
            </w:pPr>
            <w:r w:rsidRPr="00A85F00">
              <w:rPr>
                <w:rFonts w:ascii="Arial" w:hAnsi="Arial" w:cs="Arial"/>
                <w:sz w:val="18"/>
                <w:u w:val="single"/>
              </w:rPr>
              <w:t>Univer</w:t>
            </w:r>
            <w:r w:rsidR="009C260E" w:rsidRPr="00A85F00">
              <w:rPr>
                <w:rFonts w:ascii="Arial" w:hAnsi="Arial" w:cs="Arial"/>
                <w:sz w:val="18"/>
                <w:u w:val="single"/>
              </w:rPr>
              <w:t>sity Level</w:t>
            </w:r>
          </w:p>
          <w:p w:rsidR="0046125D" w:rsidRDefault="0046125D" w:rsidP="00994CF2">
            <w:pPr>
              <w:ind w:left="720"/>
              <w:rPr>
                <w:rFonts w:ascii="Arial" w:hAnsi="Arial" w:cs="Arial"/>
                <w:sz w:val="18"/>
              </w:rPr>
            </w:pPr>
            <w:r w:rsidRPr="0046125D">
              <w:rPr>
                <w:rFonts w:ascii="Arial" w:hAnsi="Arial" w:cs="Arial"/>
                <w:sz w:val="18"/>
              </w:rPr>
              <w:t>Academic Policy Committee</w:t>
            </w:r>
          </w:p>
          <w:p w:rsidR="0046125D" w:rsidRDefault="0046125D" w:rsidP="00994CF2">
            <w:pPr>
              <w:ind w:left="720"/>
              <w:rPr>
                <w:rFonts w:ascii="Arial" w:hAnsi="Arial" w:cs="Arial"/>
                <w:sz w:val="18"/>
              </w:rPr>
            </w:pPr>
            <w:r w:rsidRPr="0046125D">
              <w:rPr>
                <w:rFonts w:ascii="Arial" w:hAnsi="Arial" w:cs="Arial"/>
                <w:sz w:val="18"/>
              </w:rPr>
              <w:t>Academic Affairs Advisory Council</w:t>
            </w:r>
          </w:p>
          <w:p w:rsidR="00A96BB6" w:rsidRDefault="00A96BB6" w:rsidP="00994CF2">
            <w:pPr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UAMS-NW Campus Diversity, Equity and Inclusion Committee</w:t>
            </w:r>
          </w:p>
          <w:p w:rsidR="00564BA2" w:rsidRDefault="00564BA2" w:rsidP="00994CF2">
            <w:pPr>
              <w:ind w:left="720"/>
              <w:rPr>
                <w:rFonts w:ascii="Arial" w:hAnsi="Arial" w:cs="Arial"/>
                <w:sz w:val="18"/>
              </w:rPr>
            </w:pPr>
            <w:r w:rsidRPr="00564BA2">
              <w:rPr>
                <w:rFonts w:ascii="Arial" w:hAnsi="Arial" w:cs="Arial"/>
                <w:sz w:val="18"/>
              </w:rPr>
              <w:t>Teaching &amp; Learning Support Committee</w:t>
            </w:r>
          </w:p>
          <w:p w:rsidR="00564BA2" w:rsidRDefault="00564BA2" w:rsidP="00994CF2">
            <w:pPr>
              <w:ind w:left="720"/>
              <w:rPr>
                <w:rFonts w:ascii="Arial" w:hAnsi="Arial" w:cs="Arial"/>
                <w:sz w:val="18"/>
              </w:rPr>
            </w:pPr>
            <w:r w:rsidRPr="00564BA2">
              <w:rPr>
                <w:rFonts w:ascii="Arial" w:hAnsi="Arial" w:cs="Arial"/>
                <w:sz w:val="18"/>
              </w:rPr>
              <w:t>Higher Learning Commission Accreditation Committee</w:t>
            </w:r>
          </w:p>
          <w:p w:rsidR="00994CF2" w:rsidRPr="00A85F00" w:rsidRDefault="00994CF2" w:rsidP="00994CF2">
            <w:pPr>
              <w:ind w:left="720"/>
              <w:rPr>
                <w:rFonts w:ascii="Arial" w:hAnsi="Arial" w:cs="Arial"/>
                <w:sz w:val="18"/>
              </w:rPr>
            </w:pPr>
            <w:r w:rsidRPr="00E74A2C">
              <w:rPr>
                <w:rFonts w:ascii="Arial" w:hAnsi="Arial" w:cs="Arial"/>
                <w:b/>
                <w:sz w:val="18"/>
              </w:rPr>
              <w:t>Chair</w:t>
            </w:r>
            <w:r w:rsidRPr="00A85F00">
              <w:rPr>
                <w:rFonts w:ascii="Arial" w:hAnsi="Arial" w:cs="Arial"/>
                <w:sz w:val="18"/>
              </w:rPr>
              <w:t>, UAMS-NW Education Oversight Committee</w:t>
            </w:r>
          </w:p>
          <w:p w:rsidR="000065A1" w:rsidRPr="00A85F00" w:rsidRDefault="000065A1" w:rsidP="000065A1">
            <w:pPr>
              <w:tabs>
                <w:tab w:val="left" w:pos="-1080"/>
                <w:tab w:val="left" w:pos="-72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A85F00">
              <w:rPr>
                <w:rFonts w:ascii="Arial" w:hAnsi="Arial" w:cs="Arial"/>
                <w:sz w:val="18"/>
                <w:szCs w:val="18"/>
              </w:rPr>
              <w:t>UAMS-NW Executive Committee</w:t>
            </w:r>
          </w:p>
          <w:p w:rsidR="001E4261" w:rsidRPr="00A85F00" w:rsidRDefault="00EA2651" w:rsidP="000065A1">
            <w:pPr>
              <w:tabs>
                <w:tab w:val="left" w:pos="-1080"/>
                <w:tab w:val="left" w:pos="-72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IPE Leadership Team </w:t>
            </w:r>
            <w:r w:rsidR="001E4261" w:rsidRPr="00A85F00">
              <w:rPr>
                <w:rFonts w:ascii="Arial" w:hAnsi="Arial" w:cs="Arial"/>
                <w:sz w:val="18"/>
                <w:szCs w:val="18"/>
              </w:rPr>
              <w:t>(NW Campus)</w:t>
            </w:r>
          </w:p>
          <w:p w:rsidR="000065A1" w:rsidRPr="00A85F00" w:rsidRDefault="000065A1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>Member, Pharmacy Residency Board, Central Arkansas Veterans</w:t>
            </w:r>
            <w:r w:rsidRPr="00A85F00">
              <w:t xml:space="preserve"> </w:t>
            </w:r>
            <w:r w:rsidRPr="00A85F00">
              <w:rPr>
                <w:rFonts w:ascii="Arial" w:hAnsi="Arial" w:cs="Arial"/>
                <w:sz w:val="18"/>
              </w:rPr>
              <w:t xml:space="preserve">Healthcare System, Little Rock, Arkansas </w:t>
            </w:r>
          </w:p>
          <w:p w:rsidR="000065A1" w:rsidRPr="00A85F00" w:rsidRDefault="000065A1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>Delegate (College of Pharmacy), Academic Senate Council</w:t>
            </w:r>
          </w:p>
          <w:p w:rsidR="000065A1" w:rsidRPr="00A85F00" w:rsidRDefault="000065A1">
            <w:pPr>
              <w:ind w:left="720"/>
              <w:rPr>
                <w:rFonts w:ascii="Arial" w:hAnsi="Arial" w:cs="Arial"/>
                <w:sz w:val="18"/>
              </w:rPr>
            </w:pPr>
          </w:p>
          <w:p w:rsidR="000065A1" w:rsidRPr="00A85F00" w:rsidRDefault="000065A1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  <w:u w:val="single"/>
              </w:rPr>
              <w:t>College Level</w:t>
            </w:r>
          </w:p>
          <w:p w:rsidR="00F5299F" w:rsidRDefault="00F5299F">
            <w:pPr>
              <w:ind w:left="720"/>
              <w:rPr>
                <w:rFonts w:ascii="Arial" w:hAnsi="Arial" w:cs="Arial"/>
                <w:sz w:val="18"/>
              </w:rPr>
            </w:pPr>
            <w:r w:rsidRPr="00E74A2C">
              <w:rPr>
                <w:rFonts w:ascii="Arial" w:hAnsi="Arial" w:cs="Arial"/>
                <w:b/>
                <w:sz w:val="18"/>
              </w:rPr>
              <w:t>Chair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="009077D5">
              <w:rPr>
                <w:rFonts w:ascii="Arial" w:hAnsi="Arial" w:cs="Arial"/>
                <w:sz w:val="18"/>
              </w:rPr>
              <w:t xml:space="preserve">Education &amp; Technology </w:t>
            </w:r>
            <w:r w:rsidRPr="00F5299F">
              <w:rPr>
                <w:rFonts w:ascii="Arial" w:hAnsi="Arial" w:cs="Arial"/>
                <w:sz w:val="18"/>
              </w:rPr>
              <w:t>Advisory Group</w:t>
            </w:r>
          </w:p>
          <w:p w:rsidR="00F5299F" w:rsidRDefault="00F5299F">
            <w:pPr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Campus assignment committee</w:t>
            </w:r>
          </w:p>
          <w:p w:rsidR="001E4261" w:rsidRPr="00A85F00" w:rsidRDefault="001E4261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>Executive Committee</w:t>
            </w:r>
          </w:p>
          <w:p w:rsidR="001E4261" w:rsidRPr="00A85F00" w:rsidRDefault="001E4261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>Administrative Council</w:t>
            </w:r>
          </w:p>
          <w:p w:rsidR="00260BB7" w:rsidRPr="00A85F00" w:rsidRDefault="00260BB7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>Faculty Marshall</w:t>
            </w:r>
          </w:p>
          <w:p w:rsidR="001E4261" w:rsidRPr="00A85F00" w:rsidRDefault="00260BB7" w:rsidP="001E4261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>Member, Admissions Committee</w:t>
            </w:r>
          </w:p>
          <w:p w:rsidR="008C3805" w:rsidRPr="00A85F00" w:rsidRDefault="008C3805" w:rsidP="008C3805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 xml:space="preserve">Member, COP </w:t>
            </w:r>
            <w:r w:rsidRPr="00A85F00">
              <w:rPr>
                <w:rFonts w:ascii="Arial" w:hAnsi="Arial" w:cs="Arial"/>
                <w:i/>
                <w:sz w:val="18"/>
              </w:rPr>
              <w:t>ad hoc</w:t>
            </w:r>
            <w:r w:rsidRPr="00A85F00">
              <w:rPr>
                <w:rFonts w:ascii="Arial" w:hAnsi="Arial" w:cs="Arial"/>
                <w:sz w:val="18"/>
              </w:rPr>
              <w:t xml:space="preserve"> Academic Progression Committee</w:t>
            </w:r>
          </w:p>
          <w:p w:rsidR="000065A1" w:rsidRPr="00A85F00" w:rsidRDefault="00260BB7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 xml:space="preserve">Member, COP </w:t>
            </w:r>
            <w:r w:rsidRPr="00A85F00">
              <w:rPr>
                <w:rFonts w:ascii="Arial" w:hAnsi="Arial" w:cs="Arial"/>
                <w:i/>
                <w:sz w:val="18"/>
              </w:rPr>
              <w:t>ad hoc</w:t>
            </w:r>
            <w:r w:rsidRPr="00A85F00">
              <w:rPr>
                <w:rFonts w:ascii="Arial" w:hAnsi="Arial" w:cs="Arial"/>
                <w:sz w:val="18"/>
              </w:rPr>
              <w:t xml:space="preserve"> Cultural Diversity Committee</w:t>
            </w:r>
          </w:p>
          <w:p w:rsidR="00260BB7" w:rsidRPr="00A85F00" w:rsidRDefault="00260BB7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 xml:space="preserve">Member, COP </w:t>
            </w:r>
            <w:r w:rsidRPr="00A85F00">
              <w:rPr>
                <w:rFonts w:ascii="Arial" w:hAnsi="Arial" w:cs="Arial"/>
                <w:i/>
                <w:sz w:val="18"/>
              </w:rPr>
              <w:t>ad hoc</w:t>
            </w:r>
            <w:r w:rsidRPr="00A85F00">
              <w:rPr>
                <w:rFonts w:ascii="Arial" w:hAnsi="Arial" w:cs="Arial"/>
                <w:sz w:val="18"/>
              </w:rPr>
              <w:t xml:space="preserve"> Special Test Taking Accommodations Committee</w:t>
            </w:r>
          </w:p>
          <w:p w:rsidR="00260BB7" w:rsidRPr="00A85F00" w:rsidRDefault="00260BB7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 xml:space="preserve">Co-Chair, Promotion &amp; Tenure </w:t>
            </w:r>
            <w:r w:rsidRPr="00A85F00">
              <w:rPr>
                <w:rFonts w:ascii="Arial" w:hAnsi="Arial" w:cs="Arial"/>
                <w:i/>
                <w:sz w:val="18"/>
              </w:rPr>
              <w:t>ad hoc</w:t>
            </w:r>
            <w:r w:rsidRPr="00A85F00">
              <w:rPr>
                <w:rFonts w:ascii="Arial" w:hAnsi="Arial" w:cs="Arial"/>
                <w:sz w:val="18"/>
              </w:rPr>
              <w:t xml:space="preserve"> Criteria Committee</w:t>
            </w:r>
          </w:p>
          <w:p w:rsidR="00260BB7" w:rsidRPr="00A85F00" w:rsidRDefault="00260BB7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>Faculty Advisor, Phi Delta Chi</w:t>
            </w:r>
          </w:p>
          <w:p w:rsidR="00260BB7" w:rsidRPr="00A85F00" w:rsidRDefault="00260BB7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>Faculty Advisor, SSHP</w:t>
            </w:r>
          </w:p>
          <w:p w:rsidR="00260BB7" w:rsidRPr="00A85F00" w:rsidRDefault="00260BB7" w:rsidP="00260BB7">
            <w:pPr>
              <w:ind w:left="720"/>
              <w:rPr>
                <w:rFonts w:ascii="Arial" w:hAnsi="Arial" w:cs="Arial"/>
                <w:i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 xml:space="preserve">Member, Summative Exam 1 Committee </w:t>
            </w:r>
            <w:r w:rsidRPr="00A85F00">
              <w:rPr>
                <w:rFonts w:ascii="Arial" w:hAnsi="Arial" w:cs="Arial"/>
                <w:i/>
                <w:sz w:val="18"/>
              </w:rPr>
              <w:t>ad hoc</w:t>
            </w:r>
          </w:p>
          <w:p w:rsidR="00260BB7" w:rsidRPr="00260BB7" w:rsidRDefault="00260BB7" w:rsidP="00260BB7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>Member, Assessment Committee</w:t>
            </w:r>
          </w:p>
        </w:tc>
        <w:tc>
          <w:tcPr>
            <w:tcW w:w="2116" w:type="dxa"/>
            <w:gridSpan w:val="2"/>
          </w:tcPr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  <w:p w:rsidR="00ED045F" w:rsidRDefault="00ED04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2015-2016</w:t>
            </w:r>
          </w:p>
          <w:p w:rsidR="00E44C75" w:rsidRDefault="00E44C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2014-2015</w:t>
            </w:r>
          </w:p>
          <w:p w:rsidR="00E44C75" w:rsidRDefault="00E44C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2013-2014</w:t>
            </w:r>
          </w:p>
          <w:p w:rsidR="00E44C75" w:rsidRDefault="00E44C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2005-2010</w:t>
            </w:r>
          </w:p>
          <w:p w:rsidR="00E44C75" w:rsidRDefault="00E44C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2004</w:t>
            </w:r>
          </w:p>
          <w:p w:rsidR="00E44C75" w:rsidRDefault="00E44C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2001</w:t>
            </w:r>
          </w:p>
          <w:p w:rsidR="000065A1" w:rsidRDefault="000065A1">
            <w:pPr>
              <w:rPr>
                <w:rFonts w:ascii="Arial" w:hAnsi="Arial" w:cs="Arial"/>
                <w:sz w:val="18"/>
              </w:rPr>
            </w:pPr>
          </w:p>
          <w:p w:rsidR="000065A1" w:rsidRDefault="000065A1">
            <w:pPr>
              <w:rPr>
                <w:rFonts w:ascii="Arial" w:hAnsi="Arial" w:cs="Arial"/>
                <w:sz w:val="18"/>
              </w:rPr>
            </w:pPr>
          </w:p>
          <w:p w:rsidR="0046125D" w:rsidRDefault="0046125D">
            <w:pPr>
              <w:rPr>
                <w:rFonts w:ascii="Arial" w:hAnsi="Arial" w:cs="Arial"/>
                <w:sz w:val="18"/>
              </w:rPr>
            </w:pPr>
            <w:r w:rsidRPr="0046125D">
              <w:rPr>
                <w:rFonts w:ascii="Arial" w:hAnsi="Arial" w:cs="Arial"/>
                <w:sz w:val="18"/>
              </w:rPr>
              <w:t>2019-Present</w:t>
            </w:r>
          </w:p>
          <w:p w:rsidR="0046125D" w:rsidRDefault="0046125D">
            <w:pPr>
              <w:rPr>
                <w:rFonts w:ascii="Arial" w:hAnsi="Arial" w:cs="Arial"/>
                <w:sz w:val="18"/>
              </w:rPr>
            </w:pPr>
            <w:r w:rsidRPr="0046125D">
              <w:rPr>
                <w:rFonts w:ascii="Arial" w:hAnsi="Arial" w:cs="Arial"/>
                <w:sz w:val="18"/>
              </w:rPr>
              <w:t>2019-</w:t>
            </w:r>
            <w:r w:rsidR="002F0BC8">
              <w:rPr>
                <w:rFonts w:ascii="Arial" w:hAnsi="Arial" w:cs="Arial"/>
                <w:sz w:val="18"/>
              </w:rPr>
              <w:t>2021</w:t>
            </w:r>
          </w:p>
          <w:p w:rsidR="00A96BB6" w:rsidRDefault="00A96BB6">
            <w:pPr>
              <w:rPr>
                <w:rFonts w:ascii="Arial" w:hAnsi="Arial" w:cs="Arial"/>
                <w:sz w:val="18"/>
              </w:rPr>
            </w:pPr>
            <w:r w:rsidRPr="00A96BB6">
              <w:rPr>
                <w:rFonts w:ascii="Arial" w:hAnsi="Arial" w:cs="Arial"/>
                <w:sz w:val="18"/>
              </w:rPr>
              <w:t>201</w:t>
            </w:r>
            <w:r>
              <w:rPr>
                <w:rFonts w:ascii="Arial" w:hAnsi="Arial" w:cs="Arial"/>
                <w:sz w:val="18"/>
              </w:rPr>
              <w:t>9</w:t>
            </w:r>
            <w:r w:rsidRPr="00A96BB6">
              <w:rPr>
                <w:rFonts w:ascii="Arial" w:hAnsi="Arial" w:cs="Arial"/>
                <w:sz w:val="18"/>
              </w:rPr>
              <w:t>-Present</w:t>
            </w:r>
          </w:p>
          <w:p w:rsidR="00564BA2" w:rsidRDefault="00564BA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2018-Present</w:t>
            </w:r>
          </w:p>
          <w:p w:rsidR="00564BA2" w:rsidRDefault="00A96B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2018-</w:t>
            </w:r>
            <w:r w:rsidR="002F0BC8">
              <w:rPr>
                <w:rFonts w:ascii="Arial" w:hAnsi="Arial" w:cs="Arial"/>
                <w:sz w:val="18"/>
              </w:rPr>
              <w:t>2021</w:t>
            </w:r>
          </w:p>
          <w:p w:rsidR="000065A1" w:rsidRDefault="000065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2011-Present</w:t>
            </w:r>
          </w:p>
          <w:p w:rsidR="000065A1" w:rsidRDefault="000065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2011-Present</w:t>
            </w:r>
          </w:p>
          <w:p w:rsidR="001E4261" w:rsidRDefault="001E426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2015-Present</w:t>
            </w:r>
          </w:p>
          <w:p w:rsidR="000065A1" w:rsidRDefault="000065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2005-2011</w:t>
            </w:r>
          </w:p>
          <w:p w:rsidR="000065A1" w:rsidRDefault="000065A1">
            <w:pPr>
              <w:rPr>
                <w:rFonts w:ascii="Arial" w:hAnsi="Arial" w:cs="Arial"/>
                <w:sz w:val="18"/>
              </w:rPr>
            </w:pPr>
          </w:p>
          <w:p w:rsidR="000065A1" w:rsidRDefault="000065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2004-2006</w:t>
            </w:r>
          </w:p>
          <w:p w:rsidR="000065A1" w:rsidRDefault="000065A1">
            <w:pPr>
              <w:rPr>
                <w:rFonts w:ascii="Arial" w:hAnsi="Arial" w:cs="Arial"/>
                <w:sz w:val="18"/>
              </w:rPr>
            </w:pPr>
          </w:p>
          <w:p w:rsidR="00260BB7" w:rsidRDefault="00260BB7">
            <w:pPr>
              <w:rPr>
                <w:rFonts w:ascii="Arial" w:hAnsi="Arial" w:cs="Arial"/>
                <w:sz w:val="18"/>
              </w:rPr>
            </w:pPr>
          </w:p>
          <w:p w:rsidR="00F5299F" w:rsidRDefault="00F529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2018-Present</w:t>
            </w:r>
          </w:p>
          <w:p w:rsidR="00F5299F" w:rsidRDefault="00F529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2018-</w:t>
            </w:r>
            <w:r w:rsidR="002F0BC8">
              <w:rPr>
                <w:rFonts w:ascii="Arial" w:hAnsi="Arial" w:cs="Arial"/>
                <w:sz w:val="18"/>
              </w:rPr>
              <w:t>2021</w:t>
            </w:r>
          </w:p>
          <w:p w:rsidR="001E4261" w:rsidRDefault="001E426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2011-Present</w:t>
            </w:r>
          </w:p>
          <w:p w:rsidR="001E4261" w:rsidRDefault="001E426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2011-Present</w:t>
            </w:r>
          </w:p>
          <w:p w:rsidR="00260BB7" w:rsidRDefault="00260B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2000-Present</w:t>
            </w:r>
          </w:p>
          <w:p w:rsidR="00260BB7" w:rsidRDefault="00D94AA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2017-2020</w:t>
            </w:r>
          </w:p>
          <w:p w:rsidR="008C3805" w:rsidRDefault="008C3805" w:rsidP="008C38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2010-</w:t>
            </w:r>
            <w:r w:rsidR="000E4D81" w:rsidRPr="000E4D81">
              <w:rPr>
                <w:rFonts w:ascii="Arial" w:hAnsi="Arial" w:cs="Arial"/>
                <w:sz w:val="18"/>
              </w:rPr>
              <w:t>15</w:t>
            </w:r>
          </w:p>
          <w:p w:rsidR="00260BB7" w:rsidRDefault="00260B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2011-</w:t>
            </w:r>
            <w:r w:rsidR="000E4D81">
              <w:rPr>
                <w:rFonts w:ascii="Arial" w:hAnsi="Arial" w:cs="Arial"/>
                <w:sz w:val="18"/>
              </w:rPr>
              <w:t>13</w:t>
            </w:r>
          </w:p>
          <w:p w:rsidR="00260BB7" w:rsidRDefault="00260B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2009-201</w:t>
            </w:r>
            <w:r w:rsidR="00C20BCB">
              <w:rPr>
                <w:rFonts w:ascii="Arial" w:hAnsi="Arial" w:cs="Arial"/>
                <w:sz w:val="18"/>
              </w:rPr>
              <w:t>7</w:t>
            </w:r>
          </w:p>
          <w:p w:rsidR="00260BB7" w:rsidRDefault="00260B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2009-2011</w:t>
            </w:r>
          </w:p>
          <w:p w:rsidR="00260BB7" w:rsidRDefault="00260B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2003-2011</w:t>
            </w:r>
          </w:p>
          <w:p w:rsidR="00260BB7" w:rsidRDefault="00260B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2005-2010</w:t>
            </w:r>
          </w:p>
          <w:p w:rsidR="00260BB7" w:rsidRDefault="00260B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2007-2008</w:t>
            </w:r>
          </w:p>
          <w:p w:rsidR="00260BB7" w:rsidRDefault="00260B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2000-2003</w:t>
            </w:r>
          </w:p>
        </w:tc>
      </w:tr>
      <w:tr w:rsidR="00972119" w:rsidTr="00835368">
        <w:tc>
          <w:tcPr>
            <w:tcW w:w="7154" w:type="dxa"/>
          </w:tcPr>
          <w:p w:rsidR="00972119" w:rsidRDefault="00972119">
            <w:pPr>
              <w:rPr>
                <w:rFonts w:ascii="Arial" w:hAnsi="Arial" w:cs="Arial"/>
              </w:rPr>
            </w:pPr>
          </w:p>
          <w:p w:rsidR="00834276" w:rsidRDefault="00834276">
            <w:pPr>
              <w:rPr>
                <w:rFonts w:ascii="Arial" w:hAnsi="Arial" w:cs="Arial"/>
              </w:rPr>
            </w:pPr>
          </w:p>
          <w:p w:rsidR="00834276" w:rsidRDefault="00834276">
            <w:pPr>
              <w:rPr>
                <w:rFonts w:ascii="Arial" w:hAnsi="Arial" w:cs="Arial"/>
              </w:rPr>
            </w:pPr>
          </w:p>
          <w:p w:rsidR="00834276" w:rsidRDefault="00834276">
            <w:pPr>
              <w:rPr>
                <w:rFonts w:ascii="Arial" w:hAnsi="Arial" w:cs="Arial"/>
              </w:rPr>
            </w:pPr>
          </w:p>
          <w:p w:rsidR="00834276" w:rsidRDefault="00834276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  <w:gridSpan w:val="2"/>
          </w:tcPr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</w:tc>
      </w:tr>
      <w:tr w:rsidR="00972119" w:rsidTr="00835368">
        <w:tc>
          <w:tcPr>
            <w:tcW w:w="7154" w:type="dxa"/>
          </w:tcPr>
          <w:p w:rsidR="00972119" w:rsidRDefault="00972119">
            <w:pPr>
              <w:pStyle w:val="Heading1"/>
            </w:pPr>
            <w:r>
              <w:lastRenderedPageBreak/>
              <w:t>Honors and Awards</w:t>
            </w:r>
          </w:p>
        </w:tc>
        <w:tc>
          <w:tcPr>
            <w:tcW w:w="2116" w:type="dxa"/>
            <w:gridSpan w:val="2"/>
          </w:tcPr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</w:tc>
      </w:tr>
      <w:tr w:rsidR="00972119" w:rsidTr="00835368">
        <w:tc>
          <w:tcPr>
            <w:tcW w:w="7154" w:type="dxa"/>
          </w:tcPr>
          <w:p w:rsidR="002B21FF" w:rsidRPr="002B21FF" w:rsidRDefault="002B21FF" w:rsidP="009C260E">
            <w:pPr>
              <w:ind w:left="720"/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UAMS-NW Teamwork Awards – “COVID vaccinations”</w:t>
            </w:r>
          </w:p>
          <w:p w:rsidR="002817B8" w:rsidRDefault="002817B8" w:rsidP="009C260E">
            <w:pPr>
              <w:ind w:left="720"/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2817B8"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Most Outstanding Faculty Award, Pharmacy Practice</w:t>
            </w:r>
          </w:p>
          <w:p w:rsidR="009C260E" w:rsidRPr="009C260E" w:rsidRDefault="009C260E" w:rsidP="009C260E">
            <w:pPr>
              <w:ind w:left="720"/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C260E"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Selected by 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graduating class to give Faculty Address (</w:t>
            </w:r>
            <w:r w:rsidRPr="009C260E"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Honors Convocation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)</w:t>
            </w:r>
          </w:p>
          <w:p w:rsidR="009C260E" w:rsidRDefault="009C260E" w:rsidP="009C260E">
            <w:pPr>
              <w:ind w:left="720"/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Teacher of the Year</w:t>
            </w:r>
            <w:r w:rsidRPr="009C260E"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, as selected by the student body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 </w:t>
            </w:r>
          </w:p>
          <w:p w:rsidR="009C260E" w:rsidRPr="009C260E" w:rsidRDefault="009C260E" w:rsidP="009C260E">
            <w:pPr>
              <w:ind w:left="720"/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C260E"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Selected by graduating class to give Faculty Address (Honors Convocation)</w:t>
            </w:r>
          </w:p>
          <w:p w:rsidR="009C260E" w:rsidRDefault="009C260E" w:rsidP="009C260E">
            <w:pPr>
              <w:ind w:left="720"/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C260E"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Most Outstanding Fa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culty Award, Pharmacy Practice</w:t>
            </w:r>
          </w:p>
          <w:p w:rsidR="009C260E" w:rsidRPr="009C260E" w:rsidRDefault="009C260E" w:rsidP="009C260E">
            <w:pPr>
              <w:ind w:left="720"/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C260E"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UAMS Chancello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r's Faculty Teaching Award</w:t>
            </w:r>
          </w:p>
          <w:p w:rsidR="009C260E" w:rsidRPr="009C260E" w:rsidRDefault="009C260E" w:rsidP="009C260E">
            <w:pPr>
              <w:ind w:left="720"/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C260E"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Most Outstanding Fa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culty Award, Pharmacy Practice</w:t>
            </w:r>
          </w:p>
          <w:p w:rsidR="009C260E" w:rsidRPr="009C260E" w:rsidRDefault="009C260E" w:rsidP="009C260E">
            <w:pPr>
              <w:ind w:left="720"/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C260E"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Most Outstanding Fa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culty Award, Pharmacy Practice</w:t>
            </w:r>
          </w:p>
          <w:p w:rsidR="009C260E" w:rsidRDefault="009C260E" w:rsidP="009C260E">
            <w:pPr>
              <w:ind w:left="720"/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C260E"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UAMS College of Pharmacy Dean’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s Teaching Incentive Award</w:t>
            </w:r>
          </w:p>
          <w:p w:rsidR="00F71177" w:rsidRDefault="00F71177" w:rsidP="009C260E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71177">
              <w:rPr>
                <w:rFonts w:ascii="Arial" w:hAnsi="Arial" w:cs="Arial"/>
                <w:sz w:val="18"/>
                <w:szCs w:val="18"/>
              </w:rPr>
              <w:t>CAVHS Best Practice Award, “Development of an exemplary interdisciplinary t</w:t>
            </w:r>
            <w:r w:rsidR="00862D00">
              <w:rPr>
                <w:rFonts w:ascii="Arial" w:hAnsi="Arial" w:cs="Arial"/>
                <w:sz w:val="18"/>
                <w:szCs w:val="18"/>
              </w:rPr>
              <w:t>eaching nutrition support team”</w:t>
            </w:r>
            <w:r w:rsidRPr="00F7117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0E4D81" w:rsidRDefault="000E4D81" w:rsidP="009C260E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0E4D81">
              <w:rPr>
                <w:rFonts w:ascii="Arial" w:hAnsi="Arial" w:cs="Arial"/>
                <w:sz w:val="18"/>
                <w:szCs w:val="18"/>
              </w:rPr>
              <w:t>Phi Delta Chi Distinguished</w:t>
            </w:r>
            <w:r>
              <w:rPr>
                <w:rFonts w:ascii="Arial" w:hAnsi="Arial" w:cs="Arial"/>
                <w:sz w:val="18"/>
                <w:szCs w:val="18"/>
              </w:rPr>
              <w:t xml:space="preserve"> Alumnus, Beta Eta chapter</w:t>
            </w:r>
          </w:p>
          <w:p w:rsidR="001E4261" w:rsidRPr="009C260E" w:rsidRDefault="000E4D81" w:rsidP="00F5299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0E4D81">
              <w:rPr>
                <w:rFonts w:ascii="Arial" w:hAnsi="Arial" w:cs="Arial"/>
                <w:sz w:val="18"/>
                <w:szCs w:val="18"/>
              </w:rPr>
              <w:t>SmithKline Beecham Patient Care Award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D81">
              <w:rPr>
                <w:rFonts w:ascii="Arial" w:hAnsi="Arial" w:cs="Arial"/>
                <w:sz w:val="18"/>
                <w:szCs w:val="18"/>
              </w:rPr>
              <w:t>for superior achievement in clinical pharmacy</w:t>
            </w:r>
          </w:p>
        </w:tc>
        <w:tc>
          <w:tcPr>
            <w:tcW w:w="2116" w:type="dxa"/>
            <w:gridSpan w:val="2"/>
          </w:tcPr>
          <w:p w:rsidR="002B21FF" w:rsidRDefault="002B21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  <w:p w:rsidR="008D5F46" w:rsidRDefault="008D5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972119" w:rsidRDefault="009C26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  <w:p w:rsidR="009C260E" w:rsidRDefault="009C26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</w:t>
            </w:r>
          </w:p>
          <w:p w:rsidR="009C260E" w:rsidRDefault="009C26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</w:t>
            </w:r>
          </w:p>
          <w:p w:rsidR="009C260E" w:rsidRDefault="009C26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</w:t>
            </w:r>
          </w:p>
          <w:p w:rsidR="009C260E" w:rsidRDefault="009C26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  <w:p w:rsidR="009C260E" w:rsidRDefault="009C26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  <w:p w:rsidR="009C260E" w:rsidRDefault="009C26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</w:t>
            </w:r>
          </w:p>
          <w:p w:rsidR="009C260E" w:rsidRDefault="009C26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</w:t>
            </w:r>
          </w:p>
          <w:p w:rsidR="00F71177" w:rsidRDefault="00F71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</w:t>
            </w:r>
          </w:p>
          <w:p w:rsidR="000E4D81" w:rsidRDefault="000E4D81">
            <w:pPr>
              <w:rPr>
                <w:rFonts w:ascii="Arial" w:hAnsi="Arial" w:cs="Arial"/>
                <w:sz w:val="18"/>
                <w:szCs w:val="18"/>
              </w:rPr>
            </w:pPr>
          </w:p>
          <w:p w:rsidR="000E4D81" w:rsidRDefault="000E4D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  <w:p w:rsidR="000E4D81" w:rsidRPr="009C260E" w:rsidRDefault="000E4D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</w:tr>
      <w:tr w:rsidR="00972119" w:rsidTr="00835368">
        <w:tc>
          <w:tcPr>
            <w:tcW w:w="7154" w:type="dxa"/>
          </w:tcPr>
          <w:p w:rsidR="00972119" w:rsidRDefault="00972119">
            <w:pPr>
              <w:pStyle w:val="Heading5"/>
              <w:rPr>
                <w:rFonts w:ascii="Arial" w:hAnsi="Arial" w:cs="Arial"/>
              </w:rPr>
            </w:pPr>
          </w:p>
        </w:tc>
        <w:tc>
          <w:tcPr>
            <w:tcW w:w="2116" w:type="dxa"/>
            <w:gridSpan w:val="2"/>
          </w:tcPr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</w:tc>
      </w:tr>
      <w:tr w:rsidR="00972119" w:rsidTr="00835368">
        <w:tc>
          <w:tcPr>
            <w:tcW w:w="7154" w:type="dxa"/>
          </w:tcPr>
          <w:p w:rsidR="009C260E" w:rsidRDefault="009C260E" w:rsidP="009C260E">
            <w:pPr>
              <w:tabs>
                <w:tab w:val="left" w:pos="-1080"/>
                <w:tab w:val="left" w:pos="-720"/>
              </w:tabs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Leadership And Professional Development</w:t>
            </w:r>
          </w:p>
          <w:p w:rsidR="00972119" w:rsidRDefault="00972119">
            <w:pPr>
              <w:pStyle w:val="Heading1"/>
            </w:pPr>
          </w:p>
        </w:tc>
        <w:tc>
          <w:tcPr>
            <w:tcW w:w="2116" w:type="dxa"/>
            <w:gridSpan w:val="2"/>
          </w:tcPr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</w:tc>
      </w:tr>
      <w:tr w:rsidR="00972119" w:rsidTr="00835368">
        <w:tc>
          <w:tcPr>
            <w:tcW w:w="7154" w:type="dxa"/>
          </w:tcPr>
          <w:p w:rsidR="00BF6B4B" w:rsidRDefault="00BF6B4B" w:rsidP="009C260E">
            <w:pPr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IPE Master Facilitator: Simulation, Competence Workshop, Quadruple Aim Projects</w:t>
            </w:r>
          </w:p>
          <w:p w:rsidR="00BF6B4B" w:rsidRDefault="00BF6B4B" w:rsidP="009C260E">
            <w:pPr>
              <w:ind w:left="720"/>
              <w:rPr>
                <w:rFonts w:ascii="Arial" w:hAnsi="Arial" w:cs="Arial"/>
                <w:sz w:val="18"/>
              </w:rPr>
            </w:pPr>
          </w:p>
          <w:p w:rsidR="00BD0D6E" w:rsidRDefault="00BD0D6E" w:rsidP="009C260E">
            <w:pPr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UAMS Leadership Institute</w:t>
            </w:r>
          </w:p>
          <w:p w:rsidR="00BD0D6E" w:rsidRDefault="00BD0D6E" w:rsidP="009C260E">
            <w:pPr>
              <w:ind w:left="720"/>
              <w:rPr>
                <w:rFonts w:ascii="Arial" w:hAnsi="Arial" w:cs="Arial"/>
                <w:sz w:val="18"/>
              </w:rPr>
            </w:pPr>
          </w:p>
          <w:p w:rsidR="00972119" w:rsidRDefault="009C260E" w:rsidP="009C260E">
            <w:pPr>
              <w:ind w:left="720"/>
              <w:rPr>
                <w:rFonts w:ascii="Arial" w:hAnsi="Arial" w:cs="Arial"/>
                <w:sz w:val="18"/>
              </w:rPr>
            </w:pPr>
            <w:r w:rsidRPr="009C260E">
              <w:rPr>
                <w:rFonts w:ascii="Arial" w:hAnsi="Arial" w:cs="Arial"/>
                <w:sz w:val="18"/>
              </w:rPr>
              <w:t>Community Engagement Research</w:t>
            </w:r>
            <w:r>
              <w:rPr>
                <w:rFonts w:ascii="Arial" w:hAnsi="Arial" w:cs="Arial"/>
                <w:sz w:val="18"/>
              </w:rPr>
              <w:t xml:space="preserve"> Training Fellowship Program - </w:t>
            </w:r>
            <w:r w:rsidRPr="009C260E">
              <w:rPr>
                <w:rFonts w:ascii="Arial" w:hAnsi="Arial" w:cs="Arial"/>
                <w:sz w:val="18"/>
              </w:rPr>
              <w:t>Center for Pacific Islander Health, UAMS Northwest Regional Campus</w:t>
            </w:r>
          </w:p>
          <w:p w:rsidR="009C260E" w:rsidRDefault="009C260E" w:rsidP="009C260E">
            <w:pPr>
              <w:ind w:left="720"/>
              <w:rPr>
                <w:rFonts w:ascii="Arial" w:hAnsi="Arial" w:cs="Arial"/>
                <w:sz w:val="18"/>
              </w:rPr>
            </w:pPr>
          </w:p>
          <w:p w:rsidR="009C260E" w:rsidRDefault="009C260E" w:rsidP="009C260E">
            <w:pPr>
              <w:ind w:left="720"/>
              <w:rPr>
                <w:rFonts w:ascii="Arial" w:hAnsi="Arial" w:cs="Arial"/>
                <w:sz w:val="18"/>
              </w:rPr>
            </w:pPr>
            <w:r w:rsidRPr="009C260E">
              <w:rPr>
                <w:rFonts w:ascii="Arial" w:hAnsi="Arial" w:cs="Arial"/>
                <w:sz w:val="18"/>
              </w:rPr>
              <w:t>American Association of Colleges of Pharmacy Academic Leadership Fellowship Program – Cohort 10</w:t>
            </w:r>
          </w:p>
          <w:p w:rsidR="00170839" w:rsidRDefault="00170839" w:rsidP="009C260E">
            <w:pPr>
              <w:ind w:left="720"/>
              <w:rPr>
                <w:rFonts w:ascii="Arial" w:hAnsi="Arial" w:cs="Arial"/>
                <w:sz w:val="18"/>
              </w:rPr>
            </w:pPr>
          </w:p>
          <w:p w:rsidR="00170839" w:rsidRDefault="00170839" w:rsidP="009C260E">
            <w:pPr>
              <w:ind w:left="720"/>
              <w:rPr>
                <w:rFonts w:ascii="Arial" w:hAnsi="Arial" w:cs="Arial"/>
                <w:sz w:val="18"/>
              </w:rPr>
            </w:pPr>
            <w:r w:rsidRPr="00170839">
              <w:rPr>
                <w:rFonts w:ascii="Arial" w:hAnsi="Arial" w:cs="Arial"/>
                <w:sz w:val="18"/>
              </w:rPr>
              <w:t xml:space="preserve">“Advancing the Future of Healthcare through </w:t>
            </w:r>
            <w:proofErr w:type="spellStart"/>
            <w:r w:rsidRPr="00170839">
              <w:rPr>
                <w:rFonts w:ascii="Arial" w:hAnsi="Arial" w:cs="Arial"/>
                <w:sz w:val="18"/>
              </w:rPr>
              <w:t>Interprofesssional</w:t>
            </w:r>
            <w:proofErr w:type="spellEnd"/>
            <w:r w:rsidRPr="00170839">
              <w:rPr>
                <w:rFonts w:ascii="Arial" w:hAnsi="Arial" w:cs="Arial"/>
                <w:sz w:val="18"/>
              </w:rPr>
              <w:t xml:space="preserve"> Learning: A Three-Day Course for Health Professionals, Educators and Leaders”, EHPIC, Little Rock, Arkansas</w:t>
            </w:r>
          </w:p>
          <w:p w:rsidR="00170839" w:rsidRDefault="00170839" w:rsidP="009C260E">
            <w:pPr>
              <w:ind w:left="720"/>
              <w:rPr>
                <w:rFonts w:ascii="Arial" w:hAnsi="Arial" w:cs="Arial"/>
                <w:sz w:val="18"/>
              </w:rPr>
            </w:pPr>
          </w:p>
          <w:p w:rsidR="00170839" w:rsidRDefault="00170839" w:rsidP="00170839">
            <w:pPr>
              <w:ind w:left="720"/>
              <w:rPr>
                <w:rFonts w:ascii="Arial" w:hAnsi="Arial" w:cs="Arial"/>
                <w:sz w:val="18"/>
              </w:rPr>
            </w:pPr>
            <w:r w:rsidRPr="00170839">
              <w:rPr>
                <w:rFonts w:ascii="Arial" w:hAnsi="Arial" w:cs="Arial"/>
                <w:sz w:val="18"/>
              </w:rPr>
              <w:t>ACPE Site Visitor Training, Chicago, Illinois</w:t>
            </w:r>
          </w:p>
          <w:p w:rsidR="00170839" w:rsidRDefault="00170839" w:rsidP="009C260E">
            <w:pPr>
              <w:ind w:left="720"/>
              <w:rPr>
                <w:rFonts w:ascii="Arial" w:hAnsi="Arial" w:cs="Arial"/>
                <w:sz w:val="18"/>
              </w:rPr>
            </w:pPr>
          </w:p>
          <w:p w:rsidR="00170839" w:rsidRDefault="00170839" w:rsidP="00170839">
            <w:pPr>
              <w:ind w:left="720"/>
              <w:rPr>
                <w:rFonts w:ascii="Arial" w:hAnsi="Arial" w:cs="Arial"/>
                <w:sz w:val="18"/>
              </w:rPr>
            </w:pPr>
            <w:r w:rsidRPr="00170839">
              <w:rPr>
                <w:rFonts w:ascii="Arial" w:hAnsi="Arial" w:cs="Arial"/>
                <w:sz w:val="18"/>
              </w:rPr>
              <w:t>F</w:t>
            </w:r>
            <w:r>
              <w:rPr>
                <w:rFonts w:ascii="Arial" w:hAnsi="Arial" w:cs="Arial"/>
                <w:sz w:val="18"/>
              </w:rPr>
              <w:t xml:space="preserve">all IPEC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</w:rPr>
              <w:t>Institute:</w:t>
            </w:r>
            <w:r w:rsidRPr="00170839">
              <w:rPr>
                <w:rFonts w:ascii="Arial" w:hAnsi="Arial" w:cs="Arial"/>
                <w:sz w:val="18"/>
              </w:rPr>
              <w:t>“</w:t>
            </w:r>
            <w:proofErr w:type="gramEnd"/>
            <w:r w:rsidRPr="00170839">
              <w:rPr>
                <w:rFonts w:ascii="Arial" w:hAnsi="Arial" w:cs="Arial"/>
                <w:sz w:val="18"/>
              </w:rPr>
              <w:t>Designing</w:t>
            </w:r>
            <w:proofErr w:type="spellEnd"/>
            <w:r w:rsidRPr="00170839">
              <w:rPr>
                <w:rFonts w:ascii="Arial" w:hAnsi="Arial" w:cs="Arial"/>
                <w:sz w:val="18"/>
              </w:rPr>
              <w:t xml:space="preserve"> an Interprofessional Curriculum: Planning, Strategies and Successes”, Atlanta, Georgia</w:t>
            </w:r>
          </w:p>
          <w:p w:rsidR="00170839" w:rsidRDefault="00170839" w:rsidP="00170839">
            <w:pPr>
              <w:ind w:left="720"/>
              <w:rPr>
                <w:rFonts w:ascii="Arial" w:hAnsi="Arial" w:cs="Arial"/>
                <w:sz w:val="18"/>
              </w:rPr>
            </w:pPr>
          </w:p>
          <w:p w:rsidR="00170839" w:rsidRDefault="00170839" w:rsidP="00170839">
            <w:pPr>
              <w:ind w:left="720"/>
              <w:rPr>
                <w:rFonts w:ascii="Arial" w:hAnsi="Arial" w:cs="Arial"/>
                <w:sz w:val="18"/>
              </w:rPr>
            </w:pPr>
            <w:r w:rsidRPr="00170839">
              <w:rPr>
                <w:rFonts w:ascii="Arial" w:hAnsi="Arial" w:cs="Arial"/>
                <w:sz w:val="18"/>
              </w:rPr>
              <w:t>2011 AACP Institute: “Cultural Competency: Beyond Race and Gender”, Herndon, Virginia</w:t>
            </w:r>
          </w:p>
          <w:p w:rsidR="00170839" w:rsidRDefault="00170839" w:rsidP="00170839">
            <w:pPr>
              <w:ind w:left="720"/>
              <w:rPr>
                <w:rFonts w:ascii="Arial" w:hAnsi="Arial" w:cs="Arial"/>
                <w:sz w:val="18"/>
              </w:rPr>
            </w:pPr>
          </w:p>
          <w:p w:rsidR="00170839" w:rsidRDefault="00170839" w:rsidP="00170839">
            <w:pPr>
              <w:ind w:left="720"/>
              <w:rPr>
                <w:rFonts w:ascii="Arial" w:hAnsi="Arial" w:cs="Arial"/>
                <w:sz w:val="18"/>
              </w:rPr>
            </w:pPr>
            <w:r w:rsidRPr="00170839">
              <w:rPr>
                <w:rFonts w:ascii="Arial" w:hAnsi="Arial" w:cs="Arial"/>
                <w:sz w:val="18"/>
              </w:rPr>
              <w:t>Teaching and Leading EBM: A Workshop for Teachers and Champions of Evidence-Based Medicine, Duke University, Durham, North Carolina</w:t>
            </w:r>
          </w:p>
          <w:p w:rsidR="00170839" w:rsidRDefault="00170839" w:rsidP="00170839">
            <w:pPr>
              <w:ind w:left="720"/>
              <w:rPr>
                <w:rFonts w:ascii="Arial" w:hAnsi="Arial" w:cs="Arial"/>
                <w:sz w:val="18"/>
              </w:rPr>
            </w:pPr>
          </w:p>
          <w:p w:rsidR="00170839" w:rsidRDefault="00170839" w:rsidP="00170839">
            <w:pPr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  <w:r w:rsidRPr="00170839">
              <w:rPr>
                <w:rFonts w:ascii="Arial" w:hAnsi="Arial" w:cs="Arial"/>
                <w:sz w:val="18"/>
              </w:rPr>
              <w:t>eaching Scholars Program</w:t>
            </w:r>
          </w:p>
          <w:p w:rsidR="00170839" w:rsidRPr="009C260E" w:rsidRDefault="00170839" w:rsidP="009C260E">
            <w:pPr>
              <w:ind w:left="720"/>
              <w:rPr>
                <w:rFonts w:ascii="Arial" w:hAnsi="Arial" w:cs="Arial"/>
                <w:sz w:val="18"/>
              </w:rPr>
            </w:pPr>
          </w:p>
        </w:tc>
        <w:tc>
          <w:tcPr>
            <w:tcW w:w="2116" w:type="dxa"/>
            <w:gridSpan w:val="2"/>
          </w:tcPr>
          <w:p w:rsidR="00BF6B4B" w:rsidRDefault="00BF6B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2019</w:t>
            </w:r>
          </w:p>
          <w:p w:rsidR="00BF6B4B" w:rsidRDefault="00BF6B4B">
            <w:pPr>
              <w:rPr>
                <w:rFonts w:ascii="Arial" w:hAnsi="Arial" w:cs="Arial"/>
                <w:sz w:val="18"/>
              </w:rPr>
            </w:pPr>
          </w:p>
          <w:p w:rsidR="00BF6B4B" w:rsidRDefault="00BF6B4B">
            <w:pPr>
              <w:rPr>
                <w:rFonts w:ascii="Arial" w:hAnsi="Arial" w:cs="Arial"/>
                <w:sz w:val="18"/>
              </w:rPr>
            </w:pPr>
          </w:p>
          <w:p w:rsidR="00BD0D6E" w:rsidRDefault="00BD0D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2019</w:t>
            </w:r>
          </w:p>
          <w:p w:rsidR="00BD0D6E" w:rsidRDefault="00BD0D6E">
            <w:pPr>
              <w:rPr>
                <w:rFonts w:ascii="Arial" w:hAnsi="Arial" w:cs="Arial"/>
                <w:sz w:val="18"/>
              </w:rPr>
            </w:pPr>
          </w:p>
          <w:p w:rsidR="00972119" w:rsidRDefault="009C26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2016-2017</w:t>
            </w:r>
          </w:p>
          <w:p w:rsidR="009C260E" w:rsidRDefault="009C260E">
            <w:pPr>
              <w:rPr>
                <w:rFonts w:ascii="Arial" w:hAnsi="Arial" w:cs="Arial"/>
                <w:sz w:val="18"/>
              </w:rPr>
            </w:pPr>
          </w:p>
          <w:p w:rsidR="009C260E" w:rsidRDefault="009C260E">
            <w:pPr>
              <w:rPr>
                <w:rFonts w:ascii="Arial" w:hAnsi="Arial" w:cs="Arial"/>
                <w:sz w:val="18"/>
              </w:rPr>
            </w:pPr>
          </w:p>
          <w:p w:rsidR="009C260E" w:rsidRDefault="009C26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2013-2014</w:t>
            </w: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2014</w:t>
            </w: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2012</w:t>
            </w: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2012</w:t>
            </w: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2011</w:t>
            </w: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</w:p>
          <w:p w:rsidR="00597977" w:rsidRDefault="00597977">
            <w:pPr>
              <w:rPr>
                <w:rFonts w:ascii="Arial" w:hAnsi="Arial" w:cs="Arial"/>
                <w:sz w:val="18"/>
              </w:rPr>
            </w:pP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2006</w:t>
            </w: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2003-2005</w:t>
            </w:r>
          </w:p>
        </w:tc>
      </w:tr>
      <w:tr w:rsidR="00972119" w:rsidTr="00835368">
        <w:tc>
          <w:tcPr>
            <w:tcW w:w="7154" w:type="dxa"/>
          </w:tcPr>
          <w:p w:rsidR="00972119" w:rsidRDefault="00D43B46">
            <w:pPr>
              <w:pStyle w:val="Heading1"/>
            </w:pPr>
            <w:r>
              <w:t xml:space="preserve"> </w:t>
            </w:r>
          </w:p>
        </w:tc>
        <w:tc>
          <w:tcPr>
            <w:tcW w:w="2116" w:type="dxa"/>
            <w:gridSpan w:val="2"/>
          </w:tcPr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</w:tc>
      </w:tr>
      <w:tr w:rsidR="00972119" w:rsidTr="00835368">
        <w:tc>
          <w:tcPr>
            <w:tcW w:w="7154" w:type="dxa"/>
          </w:tcPr>
          <w:p w:rsidR="00136AC0" w:rsidRPr="00136AC0" w:rsidRDefault="00972119" w:rsidP="00256C42">
            <w:pPr>
              <w:pStyle w:val="Heading1"/>
            </w:pPr>
            <w:r>
              <w:t>Educational Activities</w:t>
            </w:r>
          </w:p>
        </w:tc>
        <w:tc>
          <w:tcPr>
            <w:tcW w:w="2116" w:type="dxa"/>
            <w:gridSpan w:val="2"/>
          </w:tcPr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</w:tc>
      </w:tr>
      <w:tr w:rsidR="00972119" w:rsidTr="00835368">
        <w:trPr>
          <w:trHeight w:val="1467"/>
        </w:trPr>
        <w:tc>
          <w:tcPr>
            <w:tcW w:w="7154" w:type="dxa"/>
          </w:tcPr>
          <w:p w:rsidR="00136AC0" w:rsidRDefault="00136AC0" w:rsidP="00256C4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36AC0" w:rsidRPr="00136AC0" w:rsidRDefault="00136AC0" w:rsidP="00136AC0">
            <w:pPr>
              <w:ind w:left="7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36AC0">
              <w:rPr>
                <w:rFonts w:ascii="Arial" w:hAnsi="Arial" w:cs="Arial"/>
                <w:sz w:val="18"/>
                <w:szCs w:val="18"/>
                <w:u w:val="single"/>
              </w:rPr>
              <w:t>College of Pharmacy: Current Participation</w:t>
            </w:r>
          </w:p>
          <w:p w:rsidR="00EE2037" w:rsidRDefault="00EE2037" w:rsidP="00136AC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 PHSC 7202 001 Pharmacology II</w:t>
            </w:r>
          </w:p>
          <w:p w:rsidR="00EE2037" w:rsidRPr="00EE2037" w:rsidRDefault="00EE2037" w:rsidP="00EE203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Lecturer</w:t>
            </w:r>
            <w:r w:rsidR="001C49FE">
              <w:rPr>
                <w:rFonts w:ascii="Arial" w:hAnsi="Arial" w:cs="Arial"/>
                <w:b/>
                <w:sz w:val="18"/>
                <w:szCs w:val="18"/>
              </w:rPr>
              <w:t xml:space="preserve"> (14 hours)</w:t>
            </w:r>
          </w:p>
          <w:p w:rsidR="00EE2037" w:rsidRPr="00942F79" w:rsidRDefault="00F34188" w:rsidP="00EE203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42F79">
              <w:rPr>
                <w:rFonts w:ascii="Arial" w:hAnsi="Arial" w:cs="Arial"/>
                <w:i/>
                <w:sz w:val="18"/>
                <w:szCs w:val="18"/>
              </w:rPr>
              <w:t>Aminoglycosides, Vancomycin/</w:t>
            </w:r>
            <w:r w:rsidR="00EE2037" w:rsidRPr="00942F79">
              <w:rPr>
                <w:rFonts w:ascii="Arial" w:hAnsi="Arial" w:cs="Arial"/>
                <w:i/>
                <w:sz w:val="18"/>
                <w:szCs w:val="18"/>
              </w:rPr>
              <w:t>Daptomycin, Natural and Staphylococcal PCNs, Extended Spectrum PCNs, Cephalosporins – 1</w:t>
            </w:r>
            <w:r w:rsidR="00EE2037" w:rsidRPr="00942F79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st</w:t>
            </w:r>
            <w:r w:rsidR="00EE2037" w:rsidRPr="00942F79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942F79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942F79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nd</w:t>
            </w:r>
            <w:r w:rsidRPr="00942F7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E2037" w:rsidRPr="00942F79">
              <w:rPr>
                <w:rFonts w:ascii="Arial" w:hAnsi="Arial" w:cs="Arial"/>
                <w:i/>
                <w:sz w:val="18"/>
                <w:szCs w:val="18"/>
              </w:rPr>
              <w:t>Generation, Cephalosporins – Extended Spectrum, Carbapenems/monobactams, TMP/SMX and Nitroimidazole, Fluoroquinolones, Tetracyclines/Tigecycline, Macrolides, Miscellaneous Antibiotics, Protein synthesis inhibitors</w:t>
            </w:r>
          </w:p>
          <w:p w:rsidR="00EE2037" w:rsidRDefault="00EE2037" w:rsidP="00136AC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834276" w:rsidRDefault="00834276" w:rsidP="00136AC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834276" w:rsidRDefault="00834276" w:rsidP="008D5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136AC0" w:rsidRDefault="00136AC0" w:rsidP="00136AC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136AC0">
              <w:rPr>
                <w:rFonts w:ascii="Arial" w:hAnsi="Arial" w:cs="Arial"/>
                <w:sz w:val="18"/>
                <w:szCs w:val="18"/>
              </w:rPr>
              <w:t>COP PHPR 7355 001 Drug-induced Disease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6AC0" w:rsidRPr="00136AC0" w:rsidRDefault="00136AC0" w:rsidP="00136AC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36AC0">
              <w:rPr>
                <w:rFonts w:ascii="Arial" w:hAnsi="Arial" w:cs="Arial"/>
                <w:b/>
                <w:sz w:val="18"/>
                <w:szCs w:val="18"/>
              </w:rPr>
              <w:t>Course developer, course coordinator, lecturer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C49FE">
              <w:rPr>
                <w:rFonts w:ascii="Arial" w:hAnsi="Arial" w:cs="Arial"/>
                <w:b/>
                <w:sz w:val="18"/>
                <w:szCs w:val="18"/>
              </w:rPr>
              <w:t>(14 hours)</w:t>
            </w:r>
          </w:p>
          <w:p w:rsidR="00136AC0" w:rsidRPr="00136AC0" w:rsidRDefault="00136AC0" w:rsidP="00136AC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36AC0">
              <w:rPr>
                <w:rFonts w:ascii="Arial" w:hAnsi="Arial" w:cs="Arial"/>
                <w:i/>
                <w:sz w:val="18"/>
                <w:szCs w:val="18"/>
              </w:rPr>
              <w:t>Epidemiology and Impact of Drug Induced Diseases; Drug Induced Allergic/Immunologic Diseases; Drug Electrolyte Induced Disorders; Drug Induced Gastrointestinal Diseases; Drug Induced Hematological Disorders; Drug Induced Pulmonary Diseases; Drug Induced Renal Diseases</w:t>
            </w:r>
          </w:p>
          <w:p w:rsidR="00136AC0" w:rsidRPr="00136AC0" w:rsidRDefault="00136AC0" w:rsidP="00136AC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22664" w:rsidRDefault="00A22664" w:rsidP="00136AC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COP </w:t>
            </w:r>
            <w:r w:rsidRPr="00A22664">
              <w:rPr>
                <w:rFonts w:ascii="Arial" w:hAnsi="Arial" w:cs="Arial"/>
                <w:sz w:val="18"/>
                <w:szCs w:val="18"/>
              </w:rPr>
              <w:t>PHPR 7203</w:t>
            </w:r>
            <w:r w:rsidR="00223E69">
              <w:rPr>
                <w:rFonts w:ascii="Arial" w:hAnsi="Arial" w:cs="Arial"/>
                <w:sz w:val="18"/>
                <w:szCs w:val="18"/>
              </w:rPr>
              <w:t xml:space="preserve"> 001</w:t>
            </w:r>
            <w:r w:rsidRPr="00A22664">
              <w:rPr>
                <w:rFonts w:ascii="Arial" w:hAnsi="Arial" w:cs="Arial"/>
                <w:sz w:val="18"/>
                <w:szCs w:val="18"/>
              </w:rPr>
              <w:t xml:space="preserve"> Therapeutics I</w:t>
            </w:r>
          </w:p>
          <w:p w:rsidR="00A22664" w:rsidRDefault="00A22664" w:rsidP="00A2266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22664">
              <w:rPr>
                <w:rFonts w:ascii="Arial" w:hAnsi="Arial" w:cs="Arial"/>
                <w:b/>
                <w:sz w:val="18"/>
                <w:szCs w:val="18"/>
              </w:rPr>
              <w:t>Lecturer (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A22664">
              <w:rPr>
                <w:rFonts w:ascii="Arial" w:hAnsi="Arial" w:cs="Arial"/>
                <w:b/>
                <w:sz w:val="18"/>
                <w:szCs w:val="18"/>
              </w:rPr>
              <w:t xml:space="preserve"> hours)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A22664" w:rsidRPr="0046125D" w:rsidRDefault="00A22664" w:rsidP="0046125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769B1">
              <w:rPr>
                <w:rFonts w:ascii="Arial" w:hAnsi="Arial"/>
                <w:i/>
                <w:sz w:val="18"/>
                <w:szCs w:val="18"/>
              </w:rPr>
              <w:t>Electrolyte Disorders: Water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Balance;</w:t>
            </w:r>
            <w:r w:rsidRPr="00B769B1">
              <w:rPr>
                <w:rFonts w:ascii="Arial" w:hAnsi="Arial"/>
                <w:i/>
                <w:sz w:val="18"/>
                <w:szCs w:val="18"/>
              </w:rPr>
              <w:t xml:space="preserve"> Hypon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atremia; </w:t>
            </w:r>
            <w:proofErr w:type="gramStart"/>
            <w:r w:rsidRPr="00B769B1">
              <w:rPr>
                <w:rFonts w:ascii="Arial" w:hAnsi="Arial"/>
                <w:i/>
                <w:sz w:val="18"/>
                <w:szCs w:val="18"/>
              </w:rPr>
              <w:t>Hyperna</w:t>
            </w:r>
            <w:r>
              <w:rPr>
                <w:rFonts w:ascii="Arial" w:hAnsi="Arial"/>
                <w:i/>
                <w:sz w:val="18"/>
                <w:szCs w:val="18"/>
              </w:rPr>
              <w:t>tremia;  Potassium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t xml:space="preserve">; </w:t>
            </w:r>
            <w:r w:rsidR="0046125D">
              <w:rPr>
                <w:rFonts w:ascii="Arial" w:hAnsi="Arial"/>
                <w:i/>
                <w:sz w:val="18"/>
                <w:szCs w:val="18"/>
              </w:rPr>
              <w:t>Magnesium</w:t>
            </w:r>
          </w:p>
          <w:p w:rsidR="007961CB" w:rsidRDefault="007961CB" w:rsidP="00136AC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36AC0" w:rsidRDefault="00136AC0" w:rsidP="00136AC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136AC0">
              <w:rPr>
                <w:rFonts w:ascii="Arial" w:hAnsi="Arial" w:cs="Arial"/>
                <w:sz w:val="18"/>
                <w:szCs w:val="18"/>
              </w:rPr>
              <w:t>COP PHPR 7302 001 Therapeutics 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6AC0" w:rsidRPr="00136AC0" w:rsidRDefault="00136AC0" w:rsidP="00136AC0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F7FB6">
              <w:rPr>
                <w:rFonts w:ascii="Arial" w:hAnsi="Arial" w:cs="Arial"/>
                <w:b/>
                <w:sz w:val="18"/>
                <w:szCs w:val="18"/>
              </w:rPr>
              <w:t>Course coordinator</w:t>
            </w:r>
            <w:r w:rsidR="00B769B1">
              <w:rPr>
                <w:rFonts w:ascii="Arial" w:hAnsi="Arial" w:cs="Arial"/>
                <w:sz w:val="18"/>
                <w:szCs w:val="18"/>
              </w:rPr>
              <w:t xml:space="preserve"> (2012-</w:t>
            </w:r>
            <w:r>
              <w:rPr>
                <w:rFonts w:ascii="Arial" w:hAnsi="Arial" w:cs="Arial"/>
                <w:sz w:val="18"/>
                <w:szCs w:val="18"/>
              </w:rPr>
              <w:t>15)</w:t>
            </w:r>
            <w:r w:rsidRPr="00136A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F7FB6">
              <w:rPr>
                <w:rFonts w:ascii="Arial" w:hAnsi="Arial" w:cs="Arial"/>
                <w:b/>
                <w:sz w:val="18"/>
                <w:szCs w:val="18"/>
              </w:rPr>
              <w:t>lecturer</w:t>
            </w:r>
            <w:r>
              <w:rPr>
                <w:rFonts w:ascii="Arial" w:hAnsi="Arial" w:cs="Arial"/>
                <w:sz w:val="18"/>
                <w:szCs w:val="18"/>
              </w:rPr>
              <w:t xml:space="preserve"> (2005-present)</w:t>
            </w:r>
            <w:r w:rsidR="001C49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49FE" w:rsidRPr="001C49FE">
              <w:rPr>
                <w:rFonts w:ascii="Arial" w:hAnsi="Arial" w:cs="Arial"/>
                <w:b/>
                <w:sz w:val="18"/>
                <w:szCs w:val="18"/>
              </w:rPr>
              <w:t>(4 hours)</w:t>
            </w:r>
          </w:p>
          <w:p w:rsidR="00136AC0" w:rsidRDefault="00BF7FB6" w:rsidP="00136AC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Infectious Diseases: </w:t>
            </w:r>
            <w:r w:rsidR="00136AC0" w:rsidRPr="00136AC0">
              <w:rPr>
                <w:rFonts w:ascii="Arial" w:hAnsi="Arial" w:cs="Arial"/>
                <w:sz w:val="18"/>
                <w:szCs w:val="18"/>
              </w:rPr>
              <w:t xml:space="preserve">Tick-Borne Illness; Urinary Tract </w:t>
            </w:r>
            <w:r>
              <w:rPr>
                <w:rFonts w:ascii="Arial" w:hAnsi="Arial" w:cs="Arial"/>
                <w:sz w:val="18"/>
                <w:szCs w:val="18"/>
              </w:rPr>
              <w:t xml:space="preserve">Infections; </w:t>
            </w:r>
            <w:r w:rsidR="00136AC0" w:rsidRPr="00136AC0">
              <w:rPr>
                <w:rFonts w:ascii="Arial" w:hAnsi="Arial" w:cs="Arial"/>
                <w:sz w:val="18"/>
                <w:szCs w:val="18"/>
              </w:rPr>
              <w:t xml:space="preserve">Lower Respiratory </w:t>
            </w:r>
            <w:r>
              <w:rPr>
                <w:rFonts w:ascii="Arial" w:hAnsi="Arial" w:cs="Arial"/>
                <w:sz w:val="18"/>
                <w:szCs w:val="18"/>
              </w:rPr>
              <w:t>Infections; Skin and Soft Tissue Infections</w:t>
            </w:r>
          </w:p>
          <w:p w:rsidR="00BF6B4B" w:rsidRDefault="00BF6B4B" w:rsidP="00A22664">
            <w:pPr>
              <w:rPr>
                <w:rFonts w:ascii="Arial" w:hAnsi="Arial" w:cs="Arial"/>
                <w:sz w:val="18"/>
                <w:szCs w:val="18"/>
              </w:rPr>
            </w:pPr>
          </w:p>
          <w:p w:rsidR="00BF6B4B" w:rsidRDefault="00BF6B4B" w:rsidP="00BF7FB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85F00" w:rsidRDefault="00A85F00" w:rsidP="00BF7FB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COP </w:t>
            </w:r>
            <w:r w:rsidRPr="00A85F00">
              <w:rPr>
                <w:rFonts w:ascii="Arial" w:hAnsi="Arial" w:cs="Arial"/>
                <w:sz w:val="18"/>
                <w:szCs w:val="18"/>
              </w:rPr>
              <w:t>PHPR 5654 Patient Assessment and Application</w:t>
            </w:r>
          </w:p>
          <w:p w:rsidR="00A85F00" w:rsidRPr="00A85F00" w:rsidRDefault="00A85F00" w:rsidP="00A85F0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Lecturer </w:t>
            </w:r>
            <w:r w:rsidR="001C49FE">
              <w:rPr>
                <w:rFonts w:ascii="Arial" w:hAnsi="Arial" w:cs="Arial"/>
                <w:b/>
                <w:sz w:val="18"/>
                <w:szCs w:val="18"/>
              </w:rPr>
              <w:t>(2 hours)</w:t>
            </w:r>
          </w:p>
          <w:p w:rsidR="00A85F00" w:rsidRPr="00A85F00" w:rsidRDefault="00A85F00" w:rsidP="00A85F0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APhA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Immunization certification program</w:t>
            </w:r>
          </w:p>
          <w:p w:rsidR="00A85F00" w:rsidRDefault="00A85F00" w:rsidP="00BF7FB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FE0E57" w:rsidRDefault="00FE0E57" w:rsidP="00BF7FB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85F00" w:rsidRDefault="00A85F00" w:rsidP="00BF7FB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A85F00">
              <w:rPr>
                <w:rFonts w:ascii="Arial" w:hAnsi="Arial" w:cs="Arial"/>
                <w:sz w:val="18"/>
                <w:szCs w:val="18"/>
              </w:rPr>
              <w:t xml:space="preserve">COP </w:t>
            </w:r>
            <w:bookmarkStart w:id="1" w:name="_Hlk70671889"/>
            <w:r w:rsidRPr="00A85F00">
              <w:rPr>
                <w:rFonts w:ascii="Arial" w:hAnsi="Arial" w:cs="Arial"/>
                <w:sz w:val="18"/>
                <w:szCs w:val="18"/>
              </w:rPr>
              <w:t xml:space="preserve">PHPR 7364 003 Special Problems Pharmacy/Academic Admin </w:t>
            </w:r>
            <w:bookmarkEnd w:id="1"/>
          </w:p>
          <w:p w:rsidR="00A85F00" w:rsidRPr="00A85F00" w:rsidRDefault="00A85F00" w:rsidP="00A85F0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A85F00">
              <w:rPr>
                <w:rFonts w:ascii="Arial" w:hAnsi="Arial" w:cs="Arial"/>
                <w:b/>
                <w:sz w:val="18"/>
                <w:szCs w:val="18"/>
              </w:rPr>
              <w:t>Course coordinator</w:t>
            </w:r>
            <w:r>
              <w:rPr>
                <w:rFonts w:ascii="Arial" w:hAnsi="Arial" w:cs="Arial"/>
                <w:sz w:val="18"/>
                <w:szCs w:val="18"/>
              </w:rPr>
              <w:t xml:space="preserve"> - Fall and Spring Semesters</w:t>
            </w:r>
          </w:p>
          <w:p w:rsidR="001C49FE" w:rsidRDefault="001C49FE" w:rsidP="00564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1C49FE" w:rsidRDefault="001C49FE" w:rsidP="00BF7FB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BF7FB6" w:rsidRPr="00BF7FB6" w:rsidRDefault="00BF7FB6" w:rsidP="00BF7FB6">
            <w:pPr>
              <w:ind w:left="7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F7FB6">
              <w:rPr>
                <w:rFonts w:ascii="Arial" w:hAnsi="Arial" w:cs="Arial"/>
                <w:sz w:val="18"/>
                <w:szCs w:val="18"/>
                <w:u w:val="single"/>
              </w:rPr>
              <w:t>College o</w:t>
            </w:r>
            <w:r w:rsidR="00BD2547">
              <w:rPr>
                <w:rFonts w:ascii="Arial" w:hAnsi="Arial" w:cs="Arial"/>
                <w:sz w:val="18"/>
                <w:szCs w:val="18"/>
                <w:u w:val="single"/>
              </w:rPr>
              <w:t xml:space="preserve">f Health </w:t>
            </w:r>
            <w:proofErr w:type="gramStart"/>
            <w:r w:rsidR="00BD2547">
              <w:rPr>
                <w:rFonts w:ascii="Arial" w:hAnsi="Arial" w:cs="Arial"/>
                <w:sz w:val="18"/>
                <w:szCs w:val="18"/>
                <w:u w:val="single"/>
              </w:rPr>
              <w:t>Professions(</w:t>
            </w:r>
            <w:proofErr w:type="gramEnd"/>
            <w:r w:rsidR="00BD2547">
              <w:rPr>
                <w:rFonts w:ascii="Arial" w:hAnsi="Arial" w:cs="Arial"/>
                <w:sz w:val="18"/>
                <w:szCs w:val="18"/>
                <w:u w:val="single"/>
              </w:rPr>
              <w:t>Dep</w:t>
            </w:r>
            <w:r w:rsidR="001A698E">
              <w:rPr>
                <w:rFonts w:ascii="Arial" w:hAnsi="Arial" w:cs="Arial"/>
                <w:sz w:val="18"/>
                <w:szCs w:val="18"/>
                <w:u w:val="single"/>
              </w:rPr>
              <w:t>artment</w:t>
            </w:r>
            <w:r w:rsidRPr="00BF7FB6">
              <w:rPr>
                <w:rFonts w:ascii="Arial" w:hAnsi="Arial" w:cs="Arial"/>
                <w:sz w:val="18"/>
                <w:szCs w:val="18"/>
                <w:u w:val="single"/>
              </w:rPr>
              <w:t xml:space="preserve"> of Physical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Therapy): Current</w:t>
            </w:r>
            <w:r w:rsidR="00BD2547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BD2547" w:rsidRDefault="00BD2547" w:rsidP="00BD2547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BF7FB6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HP PHTH 5114 001 Pharmacology I</w:t>
            </w:r>
          </w:p>
          <w:p w:rsidR="00BD2547" w:rsidRDefault="00994CF2" w:rsidP="00994CF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94CF2">
              <w:rPr>
                <w:rFonts w:ascii="Arial" w:hAnsi="Arial" w:cs="Arial"/>
                <w:b/>
                <w:sz w:val="18"/>
                <w:szCs w:val="18"/>
              </w:rPr>
              <w:t xml:space="preserve">Course developer, </w:t>
            </w:r>
            <w:r w:rsidR="00BD2547" w:rsidRPr="00BF7FB6">
              <w:rPr>
                <w:rFonts w:ascii="Arial" w:hAnsi="Arial" w:cs="Arial"/>
                <w:b/>
                <w:sz w:val="18"/>
                <w:szCs w:val="18"/>
              </w:rPr>
              <w:t>Lecturer</w:t>
            </w:r>
            <w:r w:rsidR="001C49FE">
              <w:rPr>
                <w:rFonts w:ascii="Arial" w:hAnsi="Arial" w:cs="Arial"/>
                <w:b/>
                <w:sz w:val="18"/>
                <w:szCs w:val="18"/>
              </w:rPr>
              <w:t xml:space="preserve"> (8 hours)</w:t>
            </w:r>
          </w:p>
          <w:p w:rsidR="00994CF2" w:rsidRPr="00256C42" w:rsidRDefault="00BD2547" w:rsidP="00256C4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Introduction to the Course: </w:t>
            </w:r>
            <w:r w:rsidRPr="00BD2547">
              <w:rPr>
                <w:rFonts w:ascii="Arial" w:hAnsi="Arial" w:cs="Arial"/>
                <w:i/>
                <w:sz w:val="18"/>
                <w:szCs w:val="18"/>
              </w:rPr>
              <w:t>Drug administration, distribution, metabolism, and excretion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 w:rsidR="00B769B1">
              <w:rPr>
                <w:rFonts w:ascii="Arial" w:hAnsi="Arial" w:cs="Arial"/>
                <w:i/>
                <w:sz w:val="18"/>
                <w:szCs w:val="18"/>
              </w:rPr>
              <w:t xml:space="preserve">Angina Pectoris Drugs &amp; </w:t>
            </w:r>
            <w:r w:rsidRPr="00BD2547">
              <w:rPr>
                <w:rFonts w:ascii="Arial" w:hAnsi="Arial" w:cs="Arial"/>
                <w:i/>
                <w:sz w:val="18"/>
                <w:szCs w:val="18"/>
              </w:rPr>
              <w:t>Antihypertensive drugs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 w:rsidRPr="00BD2547">
              <w:rPr>
                <w:rFonts w:ascii="Arial" w:hAnsi="Arial" w:cs="Arial"/>
                <w:i/>
                <w:sz w:val="18"/>
                <w:szCs w:val="18"/>
              </w:rPr>
              <w:t xml:space="preserve">Coagulation and Hyperlipidemia </w:t>
            </w:r>
            <w:proofErr w:type="gramStart"/>
            <w:r w:rsidRPr="00BD2547">
              <w:rPr>
                <w:rFonts w:ascii="Arial" w:hAnsi="Arial" w:cs="Arial"/>
                <w:i/>
                <w:sz w:val="18"/>
                <w:szCs w:val="18"/>
              </w:rPr>
              <w:t>Drugs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 w:rsidRPr="00BD254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Diabetes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&amp; </w:t>
            </w:r>
            <w:r w:rsidRPr="00BD2547">
              <w:rPr>
                <w:rFonts w:ascii="Arial" w:hAnsi="Arial" w:cs="Arial"/>
                <w:i/>
                <w:sz w:val="18"/>
                <w:szCs w:val="18"/>
              </w:rPr>
              <w:t>Respiratory Drugs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; CHF &amp; </w:t>
            </w:r>
            <w:r w:rsidRPr="00BD2547">
              <w:rPr>
                <w:rFonts w:ascii="Arial" w:hAnsi="Arial" w:cs="Arial"/>
                <w:i/>
                <w:sz w:val="18"/>
                <w:szCs w:val="18"/>
              </w:rPr>
              <w:t>Cardiac Arrhythmia Drugs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 w:rsidRPr="00BD2547">
              <w:rPr>
                <w:rFonts w:ascii="Arial" w:hAnsi="Arial" w:cs="Arial"/>
                <w:i/>
                <w:sz w:val="18"/>
                <w:szCs w:val="18"/>
              </w:rPr>
              <w:t>Treatment of pain:  analgesics, opioids and nonopioid medications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 w:rsidRPr="00BD2547">
              <w:rPr>
                <w:rFonts w:ascii="Arial" w:hAnsi="Arial" w:cs="Arial"/>
                <w:i/>
                <w:sz w:val="18"/>
                <w:szCs w:val="18"/>
              </w:rPr>
              <w:t>Treatment of inflammation:  opioid and nonopioids, glucocorticoids</w:t>
            </w:r>
            <w:r>
              <w:rPr>
                <w:rFonts w:ascii="Arial" w:hAnsi="Arial" w:cs="Arial"/>
                <w:i/>
                <w:sz w:val="18"/>
                <w:szCs w:val="18"/>
              </w:rPr>
              <w:t>;</w:t>
            </w:r>
            <w:r>
              <w:t xml:space="preserve"> </w:t>
            </w:r>
            <w:r w:rsidRPr="00BD2547">
              <w:rPr>
                <w:rFonts w:ascii="Arial" w:hAnsi="Arial" w:cs="Arial"/>
                <w:i/>
                <w:sz w:val="18"/>
                <w:szCs w:val="18"/>
              </w:rPr>
              <w:t>Muscle relaxants:  agents used to treat spasms and spasticity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A85F00" w:rsidRDefault="00A85F00" w:rsidP="00A248EE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F00" w:rsidRDefault="00A85F00" w:rsidP="00BF7FB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BF7FB6" w:rsidRDefault="00BF7FB6" w:rsidP="00BF7FB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BF7FB6">
              <w:rPr>
                <w:rFonts w:ascii="Arial" w:hAnsi="Arial" w:cs="Arial"/>
                <w:sz w:val="18"/>
                <w:szCs w:val="18"/>
              </w:rPr>
              <w:t>CHP PHTH 5215 001 Pharmacology II</w:t>
            </w:r>
          </w:p>
          <w:p w:rsidR="00BF7FB6" w:rsidRDefault="00994CF2" w:rsidP="00994CF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94CF2">
              <w:rPr>
                <w:rFonts w:ascii="Arial" w:hAnsi="Arial" w:cs="Arial"/>
                <w:b/>
                <w:sz w:val="18"/>
                <w:szCs w:val="18"/>
              </w:rPr>
              <w:t xml:space="preserve">Course developer, </w:t>
            </w:r>
            <w:r w:rsidR="00BF7FB6" w:rsidRPr="00BF7FB6">
              <w:rPr>
                <w:rFonts w:ascii="Arial" w:hAnsi="Arial" w:cs="Arial"/>
                <w:b/>
                <w:sz w:val="18"/>
                <w:szCs w:val="18"/>
              </w:rPr>
              <w:t>Lecturer</w:t>
            </w:r>
            <w:r w:rsidR="001C49FE">
              <w:rPr>
                <w:rFonts w:ascii="Arial" w:hAnsi="Arial" w:cs="Arial"/>
                <w:b/>
                <w:sz w:val="18"/>
                <w:szCs w:val="18"/>
              </w:rPr>
              <w:t xml:space="preserve"> (12 hours)</w:t>
            </w:r>
          </w:p>
          <w:p w:rsidR="00BF7FB6" w:rsidRPr="00BF7FB6" w:rsidRDefault="00BF7FB6" w:rsidP="00BF7FB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F7FB6">
              <w:rPr>
                <w:rFonts w:ascii="Arial" w:hAnsi="Arial" w:cs="Arial"/>
                <w:i/>
                <w:sz w:val="18"/>
                <w:szCs w:val="18"/>
              </w:rPr>
              <w:t>Sedative Drugs: Benzodiazepines and non-benzodiazepines; Anti-anxiety Drugs: Benzodiazepines, Buspirone and Alternatives; Drugs to Treat Affective Disorders: Anti-depressants and Lithium; Anti-psychotic Drugs; Anti-epileptic Drugs; Drugs that Treat Parkinson’s Disease</w:t>
            </w:r>
          </w:p>
        </w:tc>
        <w:tc>
          <w:tcPr>
            <w:tcW w:w="2116" w:type="dxa"/>
            <w:gridSpan w:val="2"/>
          </w:tcPr>
          <w:p w:rsidR="00136AC0" w:rsidRPr="00256C42" w:rsidRDefault="00136AC0">
            <w:pPr>
              <w:rPr>
                <w:rFonts w:ascii="Arial" w:hAnsi="Arial" w:cs="Arial"/>
              </w:rPr>
            </w:pPr>
          </w:p>
          <w:p w:rsidR="00A072A0" w:rsidRDefault="00A072A0">
            <w:pPr>
              <w:rPr>
                <w:rFonts w:ascii="Arial" w:hAnsi="Arial" w:cs="Arial"/>
                <w:sz w:val="18"/>
              </w:rPr>
            </w:pPr>
          </w:p>
          <w:p w:rsidR="00EE2037" w:rsidRDefault="00EE203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2019-Present</w:t>
            </w:r>
          </w:p>
          <w:p w:rsidR="00EE2037" w:rsidRDefault="00EE2037">
            <w:pPr>
              <w:rPr>
                <w:rFonts w:ascii="Arial" w:hAnsi="Arial" w:cs="Arial"/>
                <w:sz w:val="18"/>
              </w:rPr>
            </w:pPr>
          </w:p>
          <w:p w:rsidR="00EE2037" w:rsidRDefault="00EE2037">
            <w:pPr>
              <w:rPr>
                <w:rFonts w:ascii="Arial" w:hAnsi="Arial" w:cs="Arial"/>
                <w:sz w:val="18"/>
              </w:rPr>
            </w:pPr>
          </w:p>
          <w:p w:rsidR="00EE2037" w:rsidRDefault="00EE2037">
            <w:pPr>
              <w:rPr>
                <w:rFonts w:ascii="Arial" w:hAnsi="Arial" w:cs="Arial"/>
                <w:sz w:val="18"/>
              </w:rPr>
            </w:pPr>
          </w:p>
          <w:p w:rsidR="00EE2037" w:rsidRDefault="00EE2037">
            <w:pPr>
              <w:rPr>
                <w:rFonts w:ascii="Arial" w:hAnsi="Arial" w:cs="Arial"/>
                <w:sz w:val="18"/>
              </w:rPr>
            </w:pPr>
          </w:p>
          <w:p w:rsidR="00EE2037" w:rsidRDefault="00EE2037">
            <w:pPr>
              <w:rPr>
                <w:rFonts w:ascii="Arial" w:hAnsi="Arial" w:cs="Arial"/>
                <w:sz w:val="18"/>
              </w:rPr>
            </w:pPr>
          </w:p>
          <w:p w:rsidR="00EE2037" w:rsidRDefault="00EE2037">
            <w:pPr>
              <w:rPr>
                <w:rFonts w:ascii="Arial" w:hAnsi="Arial" w:cs="Arial"/>
                <w:sz w:val="18"/>
              </w:rPr>
            </w:pPr>
          </w:p>
          <w:p w:rsidR="00EE2037" w:rsidRDefault="00EE2037">
            <w:pPr>
              <w:rPr>
                <w:rFonts w:ascii="Arial" w:hAnsi="Arial" w:cs="Arial"/>
                <w:sz w:val="18"/>
              </w:rPr>
            </w:pPr>
          </w:p>
          <w:p w:rsidR="00EE2037" w:rsidRDefault="00EE2037">
            <w:pPr>
              <w:rPr>
                <w:rFonts w:ascii="Arial" w:hAnsi="Arial" w:cs="Arial"/>
                <w:sz w:val="18"/>
              </w:rPr>
            </w:pPr>
          </w:p>
          <w:p w:rsidR="00834276" w:rsidRDefault="00834276">
            <w:pPr>
              <w:rPr>
                <w:rFonts w:ascii="Arial" w:hAnsi="Arial" w:cs="Arial"/>
                <w:sz w:val="18"/>
              </w:rPr>
            </w:pPr>
          </w:p>
          <w:p w:rsidR="00834276" w:rsidRDefault="00834276">
            <w:pPr>
              <w:rPr>
                <w:rFonts w:ascii="Arial" w:hAnsi="Arial" w:cs="Arial"/>
                <w:sz w:val="18"/>
              </w:rPr>
            </w:pPr>
          </w:p>
          <w:p w:rsidR="00834276" w:rsidRDefault="00834276">
            <w:pPr>
              <w:rPr>
                <w:rFonts w:ascii="Arial" w:hAnsi="Arial" w:cs="Arial"/>
                <w:sz w:val="18"/>
              </w:rPr>
            </w:pPr>
          </w:p>
          <w:p w:rsidR="00136AC0" w:rsidRDefault="00136A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2006-Present</w:t>
            </w:r>
          </w:p>
          <w:p w:rsidR="00136AC0" w:rsidRDefault="00136AC0">
            <w:pPr>
              <w:rPr>
                <w:rFonts w:ascii="Arial" w:hAnsi="Arial" w:cs="Arial"/>
                <w:sz w:val="18"/>
              </w:rPr>
            </w:pPr>
          </w:p>
          <w:p w:rsidR="00136AC0" w:rsidRDefault="001F286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136AC0" w:rsidRDefault="00136AC0">
            <w:pPr>
              <w:rPr>
                <w:rFonts w:ascii="Arial" w:hAnsi="Arial" w:cs="Arial"/>
                <w:sz w:val="18"/>
              </w:rPr>
            </w:pPr>
          </w:p>
          <w:p w:rsidR="00834276" w:rsidRDefault="00834276">
            <w:pPr>
              <w:rPr>
                <w:rFonts w:ascii="Arial" w:hAnsi="Arial" w:cs="Arial"/>
                <w:sz w:val="18"/>
              </w:rPr>
            </w:pPr>
          </w:p>
          <w:p w:rsidR="00834276" w:rsidRDefault="00834276">
            <w:pPr>
              <w:rPr>
                <w:rFonts w:ascii="Arial" w:hAnsi="Arial" w:cs="Arial"/>
                <w:sz w:val="18"/>
              </w:rPr>
            </w:pPr>
          </w:p>
          <w:p w:rsidR="00834276" w:rsidRDefault="00834276">
            <w:pPr>
              <w:rPr>
                <w:rFonts w:ascii="Arial" w:hAnsi="Arial" w:cs="Arial"/>
                <w:sz w:val="18"/>
              </w:rPr>
            </w:pPr>
          </w:p>
          <w:p w:rsidR="00834276" w:rsidRDefault="00834276">
            <w:pPr>
              <w:rPr>
                <w:rFonts w:ascii="Arial" w:hAnsi="Arial" w:cs="Arial"/>
                <w:sz w:val="18"/>
              </w:rPr>
            </w:pPr>
          </w:p>
          <w:p w:rsidR="00A22664" w:rsidRDefault="00A2266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2020-Present</w:t>
            </w:r>
          </w:p>
          <w:p w:rsidR="00A22664" w:rsidRDefault="00A22664">
            <w:pPr>
              <w:rPr>
                <w:rFonts w:ascii="Arial" w:hAnsi="Arial" w:cs="Arial"/>
                <w:sz w:val="18"/>
              </w:rPr>
            </w:pPr>
          </w:p>
          <w:p w:rsidR="00A22664" w:rsidRDefault="00A22664">
            <w:pPr>
              <w:rPr>
                <w:rFonts w:ascii="Arial" w:hAnsi="Arial" w:cs="Arial"/>
                <w:sz w:val="18"/>
              </w:rPr>
            </w:pPr>
          </w:p>
          <w:p w:rsidR="00A22664" w:rsidRDefault="00A22664">
            <w:pPr>
              <w:rPr>
                <w:rFonts w:ascii="Arial" w:hAnsi="Arial" w:cs="Arial"/>
                <w:sz w:val="18"/>
              </w:rPr>
            </w:pPr>
          </w:p>
          <w:p w:rsidR="00136AC0" w:rsidRDefault="00136A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2005-Present</w:t>
            </w:r>
          </w:p>
          <w:p w:rsidR="00BF7FB6" w:rsidRPr="00834276" w:rsidRDefault="00BF7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5B2170" w:rsidRPr="00834276" w:rsidRDefault="005B21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34276" w:rsidRPr="00834276" w:rsidRDefault="00834276">
            <w:pPr>
              <w:rPr>
                <w:rFonts w:ascii="Arial" w:hAnsi="Arial" w:cs="Arial"/>
                <w:sz w:val="18"/>
                <w:szCs w:val="18"/>
              </w:rPr>
            </w:pPr>
          </w:p>
          <w:p w:rsidR="00834276" w:rsidRPr="00834276" w:rsidRDefault="00834276">
            <w:pPr>
              <w:rPr>
                <w:rFonts w:ascii="Arial" w:hAnsi="Arial" w:cs="Arial"/>
                <w:sz w:val="18"/>
                <w:szCs w:val="18"/>
              </w:rPr>
            </w:pPr>
          </w:p>
          <w:p w:rsidR="00834276" w:rsidRDefault="00834276">
            <w:pPr>
              <w:rPr>
                <w:rFonts w:ascii="Arial" w:hAnsi="Arial" w:cs="Arial"/>
                <w:sz w:val="18"/>
              </w:rPr>
            </w:pPr>
          </w:p>
          <w:p w:rsidR="00A85F00" w:rsidRDefault="00A85F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2015-Present</w:t>
            </w:r>
          </w:p>
          <w:p w:rsidR="00A85F00" w:rsidRDefault="00A85F00">
            <w:pPr>
              <w:rPr>
                <w:rFonts w:ascii="Arial" w:hAnsi="Arial" w:cs="Arial"/>
                <w:sz w:val="18"/>
              </w:rPr>
            </w:pPr>
          </w:p>
          <w:p w:rsidR="00A85F00" w:rsidRDefault="00A85F00">
            <w:pPr>
              <w:rPr>
                <w:rFonts w:ascii="Arial" w:hAnsi="Arial" w:cs="Arial"/>
                <w:sz w:val="18"/>
              </w:rPr>
            </w:pPr>
          </w:p>
          <w:p w:rsidR="00B23113" w:rsidRDefault="00B23113">
            <w:pPr>
              <w:rPr>
                <w:rFonts w:ascii="Arial" w:hAnsi="Arial" w:cs="Arial"/>
                <w:sz w:val="18"/>
              </w:rPr>
            </w:pPr>
          </w:p>
          <w:p w:rsidR="00FE0E57" w:rsidRDefault="00FE0E57">
            <w:pPr>
              <w:rPr>
                <w:rFonts w:ascii="Arial" w:hAnsi="Arial" w:cs="Arial"/>
                <w:sz w:val="18"/>
              </w:rPr>
            </w:pPr>
          </w:p>
          <w:p w:rsidR="00A85F00" w:rsidRDefault="00A85F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2015-Present</w:t>
            </w:r>
          </w:p>
          <w:p w:rsidR="00A85F00" w:rsidRPr="00731250" w:rsidRDefault="00A85F00">
            <w:pPr>
              <w:rPr>
                <w:rFonts w:ascii="Arial" w:hAnsi="Arial" w:cs="Arial"/>
              </w:rPr>
            </w:pPr>
          </w:p>
          <w:p w:rsidR="00A85F00" w:rsidRDefault="00A85F00">
            <w:pPr>
              <w:rPr>
                <w:rFonts w:ascii="Arial" w:hAnsi="Arial" w:cs="Arial"/>
                <w:sz w:val="18"/>
              </w:rPr>
            </w:pPr>
          </w:p>
          <w:p w:rsidR="001C49FE" w:rsidRDefault="001C49FE">
            <w:pPr>
              <w:rPr>
                <w:rFonts w:ascii="Arial" w:hAnsi="Arial" w:cs="Arial"/>
                <w:sz w:val="18"/>
              </w:rPr>
            </w:pPr>
          </w:p>
          <w:p w:rsidR="00BF7FB6" w:rsidRDefault="00BF7F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2016-Present</w:t>
            </w:r>
          </w:p>
          <w:p w:rsidR="00B769B1" w:rsidRDefault="00B769B1">
            <w:pPr>
              <w:rPr>
                <w:rFonts w:ascii="Arial" w:hAnsi="Arial" w:cs="Arial"/>
                <w:sz w:val="18"/>
              </w:rPr>
            </w:pPr>
          </w:p>
          <w:p w:rsidR="00B769B1" w:rsidRDefault="00B769B1">
            <w:pPr>
              <w:rPr>
                <w:rFonts w:ascii="Arial" w:hAnsi="Arial" w:cs="Arial"/>
                <w:sz w:val="18"/>
              </w:rPr>
            </w:pPr>
          </w:p>
          <w:p w:rsidR="00B769B1" w:rsidRDefault="00B769B1">
            <w:pPr>
              <w:rPr>
                <w:rFonts w:ascii="Arial" w:hAnsi="Arial" w:cs="Arial"/>
                <w:sz w:val="18"/>
              </w:rPr>
            </w:pPr>
          </w:p>
          <w:p w:rsidR="00B769B1" w:rsidRDefault="00B769B1">
            <w:pPr>
              <w:rPr>
                <w:rFonts w:ascii="Arial" w:hAnsi="Arial" w:cs="Arial"/>
                <w:sz w:val="18"/>
              </w:rPr>
            </w:pPr>
          </w:p>
          <w:p w:rsidR="00B769B1" w:rsidRDefault="00B769B1">
            <w:pPr>
              <w:rPr>
                <w:rFonts w:ascii="Arial" w:hAnsi="Arial" w:cs="Arial"/>
                <w:sz w:val="18"/>
              </w:rPr>
            </w:pPr>
          </w:p>
          <w:p w:rsidR="00B769B1" w:rsidRDefault="00B769B1">
            <w:pPr>
              <w:rPr>
                <w:rFonts w:ascii="Arial" w:hAnsi="Arial" w:cs="Arial"/>
                <w:sz w:val="18"/>
              </w:rPr>
            </w:pPr>
          </w:p>
          <w:p w:rsidR="00B769B1" w:rsidRDefault="00B769B1">
            <w:pPr>
              <w:rPr>
                <w:rFonts w:ascii="Arial" w:hAnsi="Arial" w:cs="Arial"/>
                <w:sz w:val="18"/>
              </w:rPr>
            </w:pPr>
          </w:p>
          <w:p w:rsidR="00B769B1" w:rsidRDefault="00B769B1">
            <w:pPr>
              <w:rPr>
                <w:rFonts w:ascii="Arial" w:hAnsi="Arial" w:cs="Arial"/>
                <w:sz w:val="18"/>
              </w:rPr>
            </w:pPr>
          </w:p>
          <w:p w:rsidR="00B769B1" w:rsidRPr="00B769B1" w:rsidRDefault="00B769B1" w:rsidP="00B769B1">
            <w:pPr>
              <w:rPr>
                <w:rFonts w:ascii="Arial" w:hAnsi="Arial" w:cs="Arial"/>
                <w:sz w:val="18"/>
              </w:rPr>
            </w:pPr>
          </w:p>
          <w:p w:rsidR="00A85F00" w:rsidRDefault="00A85F00" w:rsidP="00B769B1">
            <w:pPr>
              <w:rPr>
                <w:rFonts w:ascii="Arial" w:hAnsi="Arial" w:cs="Arial"/>
                <w:sz w:val="18"/>
              </w:rPr>
            </w:pPr>
          </w:p>
          <w:p w:rsidR="00A85F00" w:rsidRDefault="00A85F00" w:rsidP="00B769B1">
            <w:pPr>
              <w:rPr>
                <w:rFonts w:ascii="Arial" w:hAnsi="Arial" w:cs="Arial"/>
                <w:sz w:val="18"/>
              </w:rPr>
            </w:pPr>
          </w:p>
          <w:p w:rsidR="00B769B1" w:rsidRDefault="00B769B1" w:rsidP="00B769B1">
            <w:pPr>
              <w:rPr>
                <w:rFonts w:ascii="Arial" w:hAnsi="Arial" w:cs="Arial"/>
                <w:sz w:val="18"/>
              </w:rPr>
            </w:pPr>
            <w:r w:rsidRPr="00B769B1">
              <w:rPr>
                <w:rFonts w:ascii="Arial" w:hAnsi="Arial" w:cs="Arial"/>
                <w:sz w:val="18"/>
              </w:rPr>
              <w:t>2016-Present</w:t>
            </w:r>
          </w:p>
        </w:tc>
      </w:tr>
      <w:tr w:rsidR="00972119" w:rsidTr="00835368">
        <w:tc>
          <w:tcPr>
            <w:tcW w:w="7154" w:type="dxa"/>
          </w:tcPr>
          <w:p w:rsidR="00256C42" w:rsidRPr="00B769B1" w:rsidRDefault="00256C42" w:rsidP="00B769B1">
            <w:pPr>
              <w:pStyle w:val="NoSpacing"/>
              <w:rPr>
                <w:sz w:val="22"/>
                <w:szCs w:val="22"/>
              </w:rPr>
            </w:pPr>
          </w:p>
          <w:p w:rsidR="00B769B1" w:rsidRDefault="00B769B1" w:rsidP="00B769B1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769B1">
              <w:rPr>
                <w:rFonts w:ascii="Arial" w:hAnsi="Arial" w:cs="Arial"/>
                <w:sz w:val="18"/>
                <w:szCs w:val="18"/>
                <w:u w:val="single"/>
              </w:rPr>
              <w:t>College of Pharmacy: Previous Participation</w:t>
            </w:r>
          </w:p>
          <w:p w:rsidR="00B769B1" w:rsidRDefault="00B769B1" w:rsidP="00B769B1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B769B1">
              <w:rPr>
                <w:rFonts w:ascii="Arial" w:hAnsi="Arial" w:cs="Arial"/>
                <w:sz w:val="18"/>
                <w:szCs w:val="18"/>
              </w:rPr>
              <w:t>PHPR 4625 Therapeutics</w:t>
            </w:r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</w:p>
          <w:p w:rsidR="00B769B1" w:rsidRPr="00B769B1" w:rsidRDefault="00B769B1" w:rsidP="00B769B1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769B1">
              <w:rPr>
                <w:rFonts w:ascii="Arial" w:hAnsi="Arial" w:cs="Arial"/>
                <w:b/>
                <w:sz w:val="18"/>
                <w:szCs w:val="18"/>
              </w:rPr>
              <w:t>Coordinator</w:t>
            </w:r>
            <w:r>
              <w:rPr>
                <w:rFonts w:ascii="Arial" w:hAnsi="Arial" w:cs="Arial"/>
                <w:sz w:val="18"/>
                <w:szCs w:val="18"/>
              </w:rPr>
              <w:t xml:space="preserve"> (2007 –11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 ,</w:t>
            </w:r>
            <w:r w:rsidRPr="00B769B1">
              <w:rPr>
                <w:rFonts w:ascii="Arial" w:hAnsi="Arial" w:cs="Arial"/>
                <w:b/>
                <w:sz w:val="18"/>
                <w:szCs w:val="18"/>
              </w:rPr>
              <w:t>Lecturer</w:t>
            </w:r>
            <w:proofErr w:type="gramEnd"/>
            <w:r w:rsidRPr="00B769B1">
              <w:rPr>
                <w:rFonts w:ascii="Arial" w:hAnsi="Arial" w:cs="Arial"/>
                <w:sz w:val="18"/>
                <w:szCs w:val="18"/>
              </w:rPr>
              <w:t xml:space="preserve"> (1999 – 2016)</w:t>
            </w:r>
          </w:p>
          <w:p w:rsidR="00B769B1" w:rsidRPr="00994CF2" w:rsidRDefault="00B769B1" w:rsidP="00B769B1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769B1">
              <w:rPr>
                <w:rFonts w:ascii="Arial" w:hAnsi="Arial"/>
                <w:i/>
                <w:sz w:val="18"/>
                <w:szCs w:val="18"/>
              </w:rPr>
              <w:t>Electrolyte Disorders: Water</w:t>
            </w:r>
            <w:r w:rsidR="00A22664">
              <w:rPr>
                <w:rFonts w:ascii="Arial" w:hAnsi="Arial"/>
                <w:i/>
                <w:sz w:val="18"/>
                <w:szCs w:val="18"/>
              </w:rPr>
              <w:t xml:space="preserve"> Balance;</w:t>
            </w:r>
            <w:r w:rsidRPr="00B769B1">
              <w:rPr>
                <w:rFonts w:ascii="Arial" w:hAnsi="Arial"/>
                <w:i/>
                <w:sz w:val="18"/>
                <w:szCs w:val="18"/>
              </w:rPr>
              <w:t xml:space="preserve"> Hypon</w:t>
            </w:r>
            <w:r w:rsidR="00A22664">
              <w:rPr>
                <w:rFonts w:ascii="Arial" w:hAnsi="Arial"/>
                <w:i/>
                <w:sz w:val="18"/>
                <w:szCs w:val="18"/>
              </w:rPr>
              <w:t xml:space="preserve">atremia; </w:t>
            </w:r>
            <w:proofErr w:type="gramStart"/>
            <w:r w:rsidRPr="00B769B1">
              <w:rPr>
                <w:rFonts w:ascii="Arial" w:hAnsi="Arial"/>
                <w:i/>
                <w:sz w:val="18"/>
                <w:szCs w:val="18"/>
              </w:rPr>
              <w:t>Hyperna</w:t>
            </w:r>
            <w:r w:rsidR="00A22664">
              <w:rPr>
                <w:rFonts w:ascii="Arial" w:hAnsi="Arial"/>
                <w:i/>
                <w:sz w:val="18"/>
                <w:szCs w:val="18"/>
              </w:rPr>
              <w:t>tremia;  Potassium</w:t>
            </w:r>
            <w:proofErr w:type="gramEnd"/>
            <w:r w:rsidR="00A22664">
              <w:rPr>
                <w:rFonts w:ascii="Arial" w:hAnsi="Arial"/>
                <w:i/>
                <w:sz w:val="18"/>
                <w:szCs w:val="18"/>
              </w:rPr>
              <w:t xml:space="preserve">; </w:t>
            </w:r>
            <w:r w:rsidRPr="00B769B1">
              <w:rPr>
                <w:rFonts w:ascii="Arial" w:hAnsi="Arial"/>
                <w:i/>
                <w:sz w:val="18"/>
                <w:szCs w:val="18"/>
              </w:rPr>
              <w:t>Magnesium; Alcohol Withdrawal; Alcoholic Liver Disease; Inflammatory Bowel: Crohn’s Disease;  Inflammatory Bowel: Ulcerative Colitis; Measurement of Renal Function; Drug Administration in Renal Insufficiency; Chronic Kidney Disease: Progression-Modifying Therapies; Complications of Chronic Kidney Disease; Acute Renal Failure</w:t>
            </w:r>
          </w:p>
          <w:p w:rsidR="00994CF2" w:rsidRPr="00B769B1" w:rsidRDefault="00994CF2" w:rsidP="00994CF2">
            <w:pPr>
              <w:pStyle w:val="NoSpacing"/>
              <w:ind w:left="144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2B21FF" w:rsidRDefault="002B21FF" w:rsidP="002B047A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2B047A" w:rsidRDefault="002B047A" w:rsidP="002B047A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047A">
              <w:rPr>
                <w:rFonts w:ascii="Arial" w:hAnsi="Arial" w:cs="Arial"/>
                <w:sz w:val="18"/>
                <w:szCs w:val="18"/>
              </w:rPr>
              <w:lastRenderedPageBreak/>
              <w:t>PhPr</w:t>
            </w:r>
            <w:proofErr w:type="spellEnd"/>
            <w:r w:rsidRPr="002B047A">
              <w:rPr>
                <w:rFonts w:ascii="Arial" w:hAnsi="Arial" w:cs="Arial"/>
                <w:sz w:val="18"/>
                <w:szCs w:val="18"/>
              </w:rPr>
              <w:t xml:space="preserve"> 5654 Pharmacy Pr</w:t>
            </w:r>
            <w:r>
              <w:rPr>
                <w:rFonts w:ascii="Arial" w:hAnsi="Arial" w:cs="Arial"/>
                <w:sz w:val="18"/>
                <w:szCs w:val="18"/>
              </w:rPr>
              <w:t>actice III, Physical Assessment</w:t>
            </w:r>
          </w:p>
          <w:p w:rsidR="002B047A" w:rsidRPr="008D5F46" w:rsidRDefault="002B047A" w:rsidP="008D5F46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B047A">
              <w:rPr>
                <w:rFonts w:ascii="Arial" w:hAnsi="Arial" w:cs="Arial"/>
                <w:b/>
                <w:sz w:val="18"/>
                <w:szCs w:val="18"/>
              </w:rPr>
              <w:t>Coordinator</w:t>
            </w:r>
          </w:p>
          <w:p w:rsidR="002B21FF" w:rsidRDefault="002B21FF" w:rsidP="00B769B1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256C42" w:rsidRDefault="00256C42" w:rsidP="00B769B1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6C42">
              <w:rPr>
                <w:rFonts w:ascii="Arial" w:hAnsi="Arial" w:cs="Arial"/>
                <w:sz w:val="18"/>
                <w:szCs w:val="18"/>
              </w:rPr>
              <w:t>PhPr</w:t>
            </w:r>
            <w:proofErr w:type="spellEnd"/>
            <w:r w:rsidRPr="00256C42">
              <w:rPr>
                <w:rFonts w:ascii="Arial" w:hAnsi="Arial" w:cs="Arial"/>
                <w:sz w:val="18"/>
                <w:szCs w:val="18"/>
              </w:rPr>
              <w:t xml:space="preserve"> 5352 Advanced Infectious Disease Therapeutics</w:t>
            </w:r>
          </w:p>
          <w:p w:rsidR="00256C42" w:rsidRDefault="00256C42" w:rsidP="00256C4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56C42">
              <w:rPr>
                <w:rFonts w:ascii="Arial" w:hAnsi="Arial" w:cs="Arial"/>
                <w:b/>
                <w:sz w:val="18"/>
                <w:szCs w:val="18"/>
              </w:rPr>
              <w:t>Lecturer</w:t>
            </w:r>
          </w:p>
          <w:p w:rsidR="00256C42" w:rsidRPr="00256C42" w:rsidRDefault="00256C42" w:rsidP="00256C4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256C42">
              <w:rPr>
                <w:rFonts w:ascii="Arial" w:hAnsi="Arial" w:cs="Arial"/>
                <w:i/>
                <w:sz w:val="18"/>
                <w:szCs w:val="18"/>
              </w:rPr>
              <w:t>Tick-Borne Illness</w:t>
            </w:r>
          </w:p>
          <w:p w:rsidR="00256C42" w:rsidRDefault="00256C42" w:rsidP="00B769B1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B769B1" w:rsidRDefault="00B769B1" w:rsidP="00B769B1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B769B1">
              <w:rPr>
                <w:rFonts w:ascii="Arial" w:hAnsi="Arial" w:cs="Arial"/>
                <w:sz w:val="18"/>
                <w:szCs w:val="18"/>
              </w:rPr>
              <w:t>PHPR 6614 Adult Medici</w:t>
            </w:r>
            <w:r w:rsidR="001A698E">
              <w:rPr>
                <w:rFonts w:ascii="Arial" w:hAnsi="Arial" w:cs="Arial"/>
                <w:sz w:val="18"/>
                <w:szCs w:val="18"/>
              </w:rPr>
              <w:t>ne Rotation, General Medicine</w:t>
            </w:r>
          </w:p>
          <w:p w:rsidR="001A698E" w:rsidRPr="001A698E" w:rsidRDefault="001A698E" w:rsidP="00B769B1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A698E">
              <w:rPr>
                <w:rFonts w:ascii="Arial" w:hAnsi="Arial" w:cs="Arial"/>
                <w:b/>
                <w:sz w:val="18"/>
                <w:szCs w:val="18"/>
              </w:rPr>
              <w:t>Preceptor</w:t>
            </w:r>
          </w:p>
          <w:p w:rsidR="00B769B1" w:rsidRDefault="00B769B1" w:rsidP="00B769B1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B769B1">
              <w:rPr>
                <w:rFonts w:ascii="Arial" w:hAnsi="Arial" w:cs="Arial"/>
                <w:sz w:val="18"/>
                <w:szCs w:val="18"/>
              </w:rPr>
              <w:t>4-week practical rotations in adult inpatient medicine at Central Arkansas Veterans Healthcare System</w:t>
            </w:r>
          </w:p>
          <w:p w:rsidR="00BF6B4B" w:rsidRPr="00A22664" w:rsidRDefault="001A698E" w:rsidP="00A22664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2010-2011 (15 students), 2009-10(16 students), 2008-09 (15 students), 2007-08 (12 students), 2006-07 (12 students), 2005-06 (10 students), 2004-05 (12 students), 2003-</w:t>
            </w:r>
            <w:r w:rsidRPr="001A698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 (8 students), 2002-03 (10 students), 2001-02 (6 students), 1999-</w:t>
            </w:r>
            <w:r w:rsidRPr="001A698E">
              <w:rPr>
                <w:rFonts w:ascii="Arial" w:hAnsi="Arial" w:cs="Arial"/>
                <w:sz w:val="18"/>
                <w:szCs w:val="18"/>
              </w:rPr>
              <w:t>00 (2 students)</w:t>
            </w:r>
          </w:p>
          <w:p w:rsidR="00BF6B4B" w:rsidRDefault="00BF6B4B" w:rsidP="001A698E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A698E" w:rsidRDefault="001A698E" w:rsidP="001A698E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1A698E">
              <w:rPr>
                <w:rFonts w:ascii="Arial" w:hAnsi="Arial" w:cs="Arial"/>
                <w:sz w:val="18"/>
                <w:szCs w:val="18"/>
              </w:rPr>
              <w:t xml:space="preserve">NTPD 6613 Adult Medicine Rotation, General </w:t>
            </w:r>
            <w:r>
              <w:rPr>
                <w:rFonts w:ascii="Arial" w:hAnsi="Arial" w:cs="Arial"/>
                <w:sz w:val="18"/>
                <w:szCs w:val="18"/>
              </w:rPr>
              <w:t>Medicine</w:t>
            </w:r>
          </w:p>
          <w:p w:rsidR="001A698E" w:rsidRDefault="001A698E" w:rsidP="001A698E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A698E">
              <w:rPr>
                <w:rFonts w:ascii="Arial" w:hAnsi="Arial" w:cs="Arial"/>
                <w:b/>
                <w:sz w:val="18"/>
                <w:szCs w:val="18"/>
              </w:rPr>
              <w:t>Preceptor</w:t>
            </w:r>
          </w:p>
          <w:p w:rsidR="001A698E" w:rsidRDefault="001A698E" w:rsidP="001A698E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A698E">
              <w:rPr>
                <w:rFonts w:ascii="Arial" w:hAnsi="Arial" w:cs="Arial"/>
                <w:sz w:val="18"/>
                <w:szCs w:val="18"/>
              </w:rPr>
              <w:t>ractical rotations in adult inpatient medicine at Central Arkansas Veterans Healthcare System</w:t>
            </w:r>
          </w:p>
          <w:p w:rsidR="00F94A9E" w:rsidRDefault="00F94A9E" w:rsidP="00F94A9E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2007-08 (8 students), 2005-06 (3 students), 2004-05 (7 students), 2003-04 (6 students), 2002-03 (3 students), 2001-</w:t>
            </w:r>
            <w:r w:rsidRPr="00F94A9E">
              <w:rPr>
                <w:rFonts w:ascii="Arial" w:hAnsi="Arial" w:cs="Arial"/>
                <w:sz w:val="18"/>
                <w:szCs w:val="18"/>
              </w:rPr>
              <w:t xml:space="preserve">02 (18 students), </w:t>
            </w:r>
            <w:r>
              <w:rPr>
                <w:rFonts w:ascii="Arial" w:hAnsi="Arial" w:cs="Arial"/>
                <w:sz w:val="18"/>
                <w:szCs w:val="18"/>
              </w:rPr>
              <w:t>2000-01 (21 students), 1999-</w:t>
            </w:r>
            <w:r w:rsidRPr="00F94A9E">
              <w:rPr>
                <w:rFonts w:ascii="Arial" w:hAnsi="Arial" w:cs="Arial"/>
                <w:sz w:val="18"/>
                <w:szCs w:val="18"/>
              </w:rPr>
              <w:t>00 (14 students)</w:t>
            </w:r>
          </w:p>
          <w:p w:rsidR="00942F79" w:rsidRDefault="00942F79" w:rsidP="00A248E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248EE" w:rsidRDefault="00A248EE" w:rsidP="00A248EE">
            <w:pPr>
              <w:pStyle w:val="NoSpacing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62D00" w:rsidRDefault="00862D00" w:rsidP="00862D00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62D00">
              <w:rPr>
                <w:rFonts w:ascii="Arial" w:hAnsi="Arial" w:cs="Arial"/>
                <w:sz w:val="18"/>
                <w:szCs w:val="18"/>
                <w:u w:val="single"/>
              </w:rPr>
              <w:t xml:space="preserve">Postgraduate </w:t>
            </w:r>
            <w:r w:rsidR="002B047A">
              <w:rPr>
                <w:rFonts w:ascii="Arial" w:hAnsi="Arial" w:cs="Arial"/>
                <w:sz w:val="18"/>
                <w:szCs w:val="18"/>
                <w:u w:val="single"/>
              </w:rPr>
              <w:t>E</w:t>
            </w:r>
            <w:r w:rsidRPr="00862D00">
              <w:rPr>
                <w:rFonts w:ascii="Arial" w:hAnsi="Arial" w:cs="Arial"/>
                <w:sz w:val="18"/>
                <w:szCs w:val="18"/>
                <w:u w:val="single"/>
              </w:rPr>
              <w:t>ducation: Previous Participation</w:t>
            </w:r>
          </w:p>
          <w:p w:rsidR="00862D00" w:rsidRPr="002B047A" w:rsidRDefault="00862D00" w:rsidP="002B047A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862D00">
              <w:rPr>
                <w:rFonts w:ascii="Arial" w:hAnsi="Arial" w:cs="Arial"/>
                <w:sz w:val="18"/>
                <w:szCs w:val="18"/>
              </w:rPr>
              <w:t>ASHP Accredite</w:t>
            </w:r>
            <w:r>
              <w:rPr>
                <w:rFonts w:ascii="Arial" w:hAnsi="Arial" w:cs="Arial"/>
                <w:sz w:val="18"/>
                <w:szCs w:val="18"/>
              </w:rPr>
              <w:t>d Pharmacy Practice Residency</w:t>
            </w:r>
            <w:r w:rsidR="002B04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047A">
              <w:rPr>
                <w:rFonts w:ascii="Arial" w:hAnsi="Arial" w:cs="Arial"/>
                <w:sz w:val="18"/>
                <w:szCs w:val="18"/>
              </w:rPr>
              <w:t>Central Arkansas Veterans Healthcare System</w:t>
            </w:r>
          </w:p>
          <w:p w:rsidR="00862D00" w:rsidRDefault="002B047A" w:rsidP="005B2170">
            <w:pPr>
              <w:pStyle w:val="NoSpacing"/>
              <w:numPr>
                <w:ilvl w:val="1"/>
                <w:numId w:val="23"/>
              </w:numPr>
              <w:ind w:left="1800"/>
              <w:rPr>
                <w:rFonts w:ascii="Arial" w:hAnsi="Arial" w:cs="Arial"/>
                <w:sz w:val="18"/>
                <w:szCs w:val="18"/>
              </w:rPr>
            </w:pPr>
            <w:r w:rsidRPr="002B047A">
              <w:rPr>
                <w:rFonts w:ascii="Arial" w:hAnsi="Arial" w:cs="Arial"/>
                <w:b/>
                <w:sz w:val="18"/>
                <w:szCs w:val="18"/>
              </w:rPr>
              <w:t>Preceptor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62D00" w:rsidRPr="00862D00">
              <w:rPr>
                <w:rFonts w:ascii="Arial" w:hAnsi="Arial" w:cs="Arial"/>
                <w:sz w:val="18"/>
                <w:szCs w:val="18"/>
              </w:rPr>
              <w:t>General Medicine rotation (1999-2011)</w:t>
            </w:r>
          </w:p>
          <w:p w:rsidR="002B047A" w:rsidRDefault="002B047A" w:rsidP="005B2170">
            <w:pPr>
              <w:pStyle w:val="NoSpacing"/>
              <w:numPr>
                <w:ilvl w:val="1"/>
                <w:numId w:val="23"/>
              </w:numPr>
              <w:ind w:left="1800"/>
              <w:rPr>
                <w:rFonts w:ascii="Arial" w:hAnsi="Arial" w:cs="Arial"/>
                <w:sz w:val="18"/>
                <w:szCs w:val="18"/>
              </w:rPr>
            </w:pPr>
            <w:r w:rsidRPr="002B047A">
              <w:rPr>
                <w:rFonts w:ascii="Arial" w:hAnsi="Arial" w:cs="Arial"/>
                <w:b/>
                <w:sz w:val="18"/>
                <w:szCs w:val="18"/>
              </w:rPr>
              <w:t>Preceptor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62D00" w:rsidRPr="00862D00">
              <w:rPr>
                <w:rFonts w:ascii="Arial" w:hAnsi="Arial" w:cs="Arial"/>
                <w:sz w:val="18"/>
                <w:szCs w:val="18"/>
              </w:rPr>
              <w:t>Infectious Disease rotation (2005-2011)</w:t>
            </w:r>
          </w:p>
          <w:p w:rsidR="00256C42" w:rsidRDefault="002B047A" w:rsidP="005B2170">
            <w:pPr>
              <w:pStyle w:val="NoSpacing"/>
              <w:numPr>
                <w:ilvl w:val="1"/>
                <w:numId w:val="23"/>
              </w:numPr>
              <w:ind w:left="1800"/>
              <w:rPr>
                <w:rFonts w:ascii="Arial" w:hAnsi="Arial" w:cs="Arial"/>
                <w:sz w:val="18"/>
                <w:szCs w:val="18"/>
              </w:rPr>
            </w:pPr>
            <w:r w:rsidRPr="002B047A">
              <w:rPr>
                <w:rFonts w:ascii="Arial" w:hAnsi="Arial" w:cs="Arial"/>
                <w:b/>
                <w:sz w:val="18"/>
                <w:szCs w:val="18"/>
              </w:rPr>
              <w:t>Advisor</w:t>
            </w:r>
            <w:r w:rsidRPr="002B04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56C42">
              <w:rPr>
                <w:rFonts w:ascii="Arial" w:hAnsi="Arial" w:cs="Arial"/>
                <w:sz w:val="18"/>
                <w:szCs w:val="18"/>
              </w:rPr>
              <w:t>(2006-2011)</w:t>
            </w:r>
          </w:p>
          <w:p w:rsidR="00A85F00" w:rsidRPr="00256C42" w:rsidRDefault="00A85F00" w:rsidP="00564B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6" w:type="dxa"/>
            <w:gridSpan w:val="2"/>
          </w:tcPr>
          <w:p w:rsidR="00B769B1" w:rsidRPr="00834276" w:rsidRDefault="00B769B1">
            <w:pPr>
              <w:rPr>
                <w:rFonts w:ascii="Arial" w:hAnsi="Arial" w:cs="Arial"/>
                <w:sz w:val="18"/>
                <w:szCs w:val="18"/>
              </w:rPr>
            </w:pPr>
          </w:p>
          <w:p w:rsidR="00B769B1" w:rsidRPr="00834276" w:rsidRDefault="00B769B1">
            <w:pPr>
              <w:rPr>
                <w:rFonts w:ascii="Arial" w:hAnsi="Arial" w:cs="Arial"/>
                <w:sz w:val="18"/>
                <w:szCs w:val="18"/>
              </w:rPr>
            </w:pPr>
            <w:r w:rsidRPr="00834276">
              <w:rPr>
                <w:rFonts w:ascii="Arial" w:hAnsi="Arial" w:cs="Arial"/>
                <w:sz w:val="18"/>
                <w:szCs w:val="18"/>
              </w:rPr>
              <w:t>1999-2016</w:t>
            </w:r>
          </w:p>
          <w:p w:rsidR="001A698E" w:rsidRPr="00834276" w:rsidRDefault="001A698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698E" w:rsidRPr="00834276" w:rsidRDefault="001A698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698E" w:rsidRPr="00834276" w:rsidRDefault="001A698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698E" w:rsidRPr="00834276" w:rsidRDefault="001A698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698E" w:rsidRPr="00834276" w:rsidRDefault="001A698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698E" w:rsidRPr="00834276" w:rsidRDefault="001A698E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47A" w:rsidRPr="00834276" w:rsidRDefault="002B047A">
            <w:pPr>
              <w:rPr>
                <w:rFonts w:ascii="Arial" w:hAnsi="Arial" w:cs="Arial"/>
                <w:sz w:val="18"/>
                <w:szCs w:val="18"/>
              </w:rPr>
            </w:pPr>
          </w:p>
          <w:p w:rsidR="00A22664" w:rsidRPr="00834276" w:rsidRDefault="00A22664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C42" w:rsidRPr="00834276" w:rsidRDefault="00256C42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F00" w:rsidRPr="00834276" w:rsidRDefault="00A85F00" w:rsidP="002B047A">
            <w:pPr>
              <w:rPr>
                <w:rFonts w:ascii="Arial" w:hAnsi="Arial" w:cs="Arial"/>
                <w:sz w:val="18"/>
                <w:szCs w:val="18"/>
              </w:rPr>
            </w:pPr>
          </w:p>
          <w:p w:rsidR="002B21FF" w:rsidRDefault="002B21FF" w:rsidP="002B047A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47A" w:rsidRPr="00834276" w:rsidRDefault="002B047A" w:rsidP="002B047A">
            <w:pPr>
              <w:rPr>
                <w:rFonts w:ascii="Arial" w:hAnsi="Arial" w:cs="Arial"/>
                <w:sz w:val="18"/>
                <w:szCs w:val="18"/>
              </w:rPr>
            </w:pPr>
            <w:r w:rsidRPr="00834276">
              <w:rPr>
                <w:rFonts w:ascii="Arial" w:hAnsi="Arial" w:cs="Arial"/>
                <w:sz w:val="18"/>
                <w:szCs w:val="18"/>
              </w:rPr>
              <w:lastRenderedPageBreak/>
              <w:t>2005-2007</w:t>
            </w:r>
          </w:p>
          <w:p w:rsidR="002B047A" w:rsidRPr="00834276" w:rsidRDefault="002B047A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47A" w:rsidRPr="00834276" w:rsidRDefault="002B047A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C42" w:rsidRPr="00834276" w:rsidRDefault="00256C42">
            <w:pPr>
              <w:rPr>
                <w:rFonts w:ascii="Arial" w:hAnsi="Arial" w:cs="Arial"/>
                <w:sz w:val="18"/>
                <w:szCs w:val="18"/>
              </w:rPr>
            </w:pPr>
            <w:r w:rsidRPr="00834276">
              <w:rPr>
                <w:rFonts w:ascii="Arial" w:hAnsi="Arial" w:cs="Arial"/>
                <w:sz w:val="18"/>
                <w:szCs w:val="18"/>
              </w:rPr>
              <w:t>1999-2004</w:t>
            </w:r>
          </w:p>
          <w:p w:rsidR="00256C42" w:rsidRPr="00834276" w:rsidRDefault="00256C42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C42" w:rsidRPr="00834276" w:rsidRDefault="00256C42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C42" w:rsidRPr="00834276" w:rsidRDefault="00256C42">
            <w:pPr>
              <w:rPr>
                <w:rFonts w:ascii="Arial" w:hAnsi="Arial" w:cs="Arial"/>
                <w:sz w:val="18"/>
                <w:szCs w:val="18"/>
              </w:rPr>
            </w:pPr>
          </w:p>
          <w:p w:rsidR="001A698E" w:rsidRPr="00834276" w:rsidRDefault="001A698E">
            <w:pPr>
              <w:rPr>
                <w:rFonts w:ascii="Arial" w:hAnsi="Arial" w:cs="Arial"/>
                <w:sz w:val="18"/>
                <w:szCs w:val="18"/>
              </w:rPr>
            </w:pPr>
            <w:r w:rsidRPr="00834276">
              <w:rPr>
                <w:rFonts w:ascii="Arial" w:hAnsi="Arial" w:cs="Arial"/>
                <w:sz w:val="18"/>
                <w:szCs w:val="18"/>
              </w:rPr>
              <w:t>1999-2011</w:t>
            </w:r>
          </w:p>
          <w:p w:rsidR="00F94A9E" w:rsidRPr="00834276" w:rsidRDefault="00F94A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A9E" w:rsidRPr="00834276" w:rsidRDefault="00F94A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A9E" w:rsidRPr="00834276" w:rsidRDefault="00F94A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A9E" w:rsidRPr="00834276" w:rsidRDefault="00F94A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A9E" w:rsidRPr="00834276" w:rsidRDefault="00F94A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A9E" w:rsidRPr="00834276" w:rsidRDefault="00F94A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A9E" w:rsidRPr="00834276" w:rsidRDefault="00F94A9E">
            <w:pPr>
              <w:rPr>
                <w:rFonts w:ascii="Arial" w:hAnsi="Arial" w:cs="Arial"/>
                <w:sz w:val="18"/>
                <w:szCs w:val="18"/>
              </w:rPr>
            </w:pPr>
          </w:p>
          <w:p w:rsidR="002B21FF" w:rsidRDefault="002B21FF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A9E" w:rsidRPr="00834276" w:rsidRDefault="00F94A9E">
            <w:pPr>
              <w:rPr>
                <w:rFonts w:ascii="Arial" w:hAnsi="Arial" w:cs="Arial"/>
                <w:sz w:val="18"/>
                <w:szCs w:val="18"/>
              </w:rPr>
            </w:pPr>
            <w:r w:rsidRPr="00834276">
              <w:rPr>
                <w:rFonts w:ascii="Arial" w:hAnsi="Arial" w:cs="Arial"/>
                <w:sz w:val="18"/>
                <w:szCs w:val="18"/>
              </w:rPr>
              <w:t>1999-2008</w:t>
            </w:r>
          </w:p>
          <w:p w:rsidR="002B047A" w:rsidRPr="00834276" w:rsidRDefault="002B047A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47A" w:rsidRPr="00834276" w:rsidRDefault="002B047A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47A" w:rsidRPr="00834276" w:rsidRDefault="002B047A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47A" w:rsidRPr="00834276" w:rsidRDefault="002B047A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47A" w:rsidRPr="00834276" w:rsidRDefault="002B047A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47A" w:rsidRPr="00834276" w:rsidRDefault="002B047A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F00" w:rsidRPr="00834276" w:rsidRDefault="00A85F00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47A" w:rsidRPr="00834276" w:rsidRDefault="002B047A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47A" w:rsidRPr="00834276" w:rsidRDefault="002B047A">
            <w:pPr>
              <w:rPr>
                <w:rFonts w:ascii="Arial" w:hAnsi="Arial" w:cs="Arial"/>
                <w:sz w:val="18"/>
                <w:szCs w:val="18"/>
              </w:rPr>
            </w:pPr>
            <w:r w:rsidRPr="00834276">
              <w:rPr>
                <w:rFonts w:ascii="Arial" w:hAnsi="Arial" w:cs="Arial"/>
                <w:sz w:val="18"/>
                <w:szCs w:val="18"/>
              </w:rPr>
              <w:t>1999-2011</w:t>
            </w:r>
          </w:p>
        </w:tc>
      </w:tr>
      <w:tr w:rsidR="0011166A" w:rsidTr="00835368">
        <w:trPr>
          <w:trHeight w:val="369"/>
        </w:trPr>
        <w:tc>
          <w:tcPr>
            <w:tcW w:w="9270" w:type="dxa"/>
            <w:gridSpan w:val="3"/>
          </w:tcPr>
          <w:p w:rsidR="00994CF2" w:rsidRDefault="001116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166A">
              <w:rPr>
                <w:rFonts w:ascii="Arial" w:hAnsi="Arial" w:cs="Arial"/>
                <w:b/>
                <w:sz w:val="22"/>
                <w:szCs w:val="22"/>
              </w:rPr>
              <w:lastRenderedPageBreak/>
              <w:t>Grants and Contract Awards</w:t>
            </w:r>
          </w:p>
          <w:p w:rsidR="00994CF2" w:rsidRPr="00994CF2" w:rsidRDefault="00994CF2" w:rsidP="00994CF2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975"/>
              <w:gridCol w:w="2079"/>
            </w:tblGrid>
            <w:tr w:rsidR="00C20BCB" w:rsidTr="000956A8">
              <w:tc>
                <w:tcPr>
                  <w:tcW w:w="7154" w:type="dxa"/>
                </w:tcPr>
                <w:p w:rsidR="00C20BCB" w:rsidRPr="00F71177" w:rsidRDefault="00C20BCB" w:rsidP="00C20BCB">
                  <w:pPr>
                    <w:pStyle w:val="Heading1"/>
                    <w:ind w:left="720"/>
                    <w:rPr>
                      <w:b w:val="0"/>
                      <w:sz w:val="18"/>
                      <w:szCs w:val="18"/>
                      <w:u w:val="single"/>
                    </w:rPr>
                  </w:pPr>
                  <w:r w:rsidRPr="00F71177">
                    <w:rPr>
                      <w:b w:val="0"/>
                      <w:sz w:val="18"/>
                      <w:szCs w:val="18"/>
                      <w:u w:val="single"/>
                    </w:rPr>
                    <w:t>Extramural funding</w:t>
                  </w:r>
                </w:p>
                <w:p w:rsidR="00C20BCB" w:rsidRDefault="00C20BCB" w:rsidP="00C20BCB">
                  <w:pPr>
                    <w:pStyle w:val="Heading1"/>
                    <w:ind w:left="720"/>
                    <w:rPr>
                      <w:b w:val="0"/>
                      <w:sz w:val="18"/>
                      <w:szCs w:val="18"/>
                    </w:rPr>
                  </w:pPr>
                  <w:r w:rsidRPr="00F71177">
                    <w:rPr>
                      <w:b w:val="0"/>
                      <w:sz w:val="18"/>
                      <w:szCs w:val="18"/>
                    </w:rPr>
                    <w:t>National Association of Chain Drug Stores, “Community Health Fairs and t</w:t>
                  </w:r>
                  <w:r>
                    <w:rPr>
                      <w:b w:val="0"/>
                      <w:sz w:val="18"/>
                      <w:szCs w:val="18"/>
                    </w:rPr>
                    <w:t xml:space="preserve">he Million Hearts Initiative”. </w:t>
                  </w:r>
                  <w:r w:rsidRPr="00F71177">
                    <w:rPr>
                      <w:b w:val="0"/>
                      <w:sz w:val="18"/>
                      <w:szCs w:val="18"/>
                    </w:rPr>
                    <w:t>Funded - $5,000</w:t>
                  </w:r>
                  <w:r>
                    <w:rPr>
                      <w:b w:val="0"/>
                      <w:sz w:val="18"/>
                      <w:szCs w:val="18"/>
                    </w:rPr>
                    <w:t xml:space="preserve">.  </w:t>
                  </w:r>
                </w:p>
                <w:p w:rsidR="00C20BCB" w:rsidRPr="00F71177" w:rsidRDefault="00C20BCB" w:rsidP="00C20BCB">
                  <w:pPr>
                    <w:pStyle w:val="Heading1"/>
                    <w:ind w:left="720"/>
                    <w:rPr>
                      <w:b w:val="0"/>
                      <w:sz w:val="18"/>
                      <w:szCs w:val="18"/>
                    </w:rPr>
                  </w:pPr>
                  <w:r w:rsidRPr="00F71177">
                    <w:rPr>
                      <w:sz w:val="18"/>
                      <w:szCs w:val="18"/>
                    </w:rPr>
                    <w:t>Role: Principal investigator</w:t>
                  </w:r>
                </w:p>
                <w:p w:rsidR="00C20BCB" w:rsidRPr="00F71177" w:rsidRDefault="00C20BCB" w:rsidP="00C20BCB">
                  <w:pPr>
                    <w:pStyle w:val="Heading1"/>
                    <w:ind w:left="720"/>
                    <w:rPr>
                      <w:b w:val="0"/>
                      <w:sz w:val="18"/>
                      <w:szCs w:val="18"/>
                    </w:rPr>
                  </w:pPr>
                </w:p>
                <w:p w:rsidR="00C20BCB" w:rsidRPr="00F71177" w:rsidRDefault="00C20BCB" w:rsidP="00C20BCB">
                  <w:pPr>
                    <w:pStyle w:val="Heading1"/>
                    <w:ind w:left="720"/>
                    <w:rPr>
                      <w:b w:val="0"/>
                      <w:sz w:val="18"/>
                      <w:szCs w:val="18"/>
                    </w:rPr>
                  </w:pPr>
                  <w:r w:rsidRPr="00F71177">
                    <w:rPr>
                      <w:b w:val="0"/>
                      <w:sz w:val="18"/>
                      <w:szCs w:val="18"/>
                    </w:rPr>
                    <w:t>American Heart Association Heartland Affiliate, Heart and Stroke Community</w:t>
                  </w:r>
                </w:p>
                <w:p w:rsidR="00C20BCB" w:rsidRDefault="00C20BCB" w:rsidP="00C20BCB">
                  <w:pPr>
                    <w:pStyle w:val="Heading1"/>
                    <w:ind w:left="720"/>
                    <w:rPr>
                      <w:b w:val="0"/>
                      <w:sz w:val="18"/>
                      <w:szCs w:val="18"/>
                    </w:rPr>
                  </w:pPr>
                  <w:r w:rsidRPr="00F71177">
                    <w:rPr>
                      <w:b w:val="0"/>
                      <w:sz w:val="18"/>
                      <w:szCs w:val="18"/>
                    </w:rPr>
                    <w:t>Development Fund. “Impact of a pharmacist-provided metabolic syndrome clinical</w:t>
                  </w:r>
                  <w:r>
                    <w:rPr>
                      <w:b w:val="0"/>
                      <w:sz w:val="18"/>
                      <w:szCs w:val="18"/>
                    </w:rPr>
                    <w:t xml:space="preserve"> </w:t>
                  </w:r>
                  <w:r w:rsidRPr="00F71177">
                    <w:rPr>
                      <w:b w:val="0"/>
                      <w:sz w:val="18"/>
                      <w:szCs w:val="18"/>
                    </w:rPr>
                    <w:t xml:space="preserve">screening and education program in employees of a </w:t>
                  </w:r>
                  <w:proofErr w:type="gramStart"/>
                  <w:r w:rsidRPr="00F71177">
                    <w:rPr>
                      <w:b w:val="0"/>
                      <w:sz w:val="18"/>
                      <w:szCs w:val="18"/>
                    </w:rPr>
                    <w:t>public school</w:t>
                  </w:r>
                  <w:proofErr w:type="gramEnd"/>
                  <w:r w:rsidRPr="00F71177">
                    <w:rPr>
                      <w:b w:val="0"/>
                      <w:sz w:val="18"/>
                      <w:szCs w:val="18"/>
                    </w:rPr>
                    <w:t xml:space="preserve"> system”. </w:t>
                  </w:r>
                  <w:r>
                    <w:rPr>
                      <w:b w:val="0"/>
                      <w:sz w:val="18"/>
                      <w:szCs w:val="18"/>
                    </w:rPr>
                    <w:t xml:space="preserve">Funded - $5,000  </w:t>
                  </w:r>
                </w:p>
                <w:p w:rsidR="00C20BCB" w:rsidRDefault="00C20BCB" w:rsidP="00C20BCB">
                  <w:pPr>
                    <w:pStyle w:val="Heading1"/>
                    <w:ind w:left="720"/>
                    <w:rPr>
                      <w:b w:val="0"/>
                      <w:sz w:val="18"/>
                      <w:szCs w:val="18"/>
                    </w:rPr>
                  </w:pPr>
                  <w:r w:rsidRPr="00F71177">
                    <w:rPr>
                      <w:sz w:val="18"/>
                      <w:szCs w:val="18"/>
                    </w:rPr>
                    <w:t>Role: Co-Investigator</w:t>
                  </w:r>
                </w:p>
                <w:p w:rsidR="00C20BCB" w:rsidRDefault="00C20BCB" w:rsidP="00C20BCB"/>
                <w:p w:rsidR="00C20BCB" w:rsidRPr="00F71177" w:rsidRDefault="00C20BCB" w:rsidP="00C20BCB">
                  <w:pPr>
                    <w:ind w:left="720"/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</w:pPr>
                  <w:r w:rsidRPr="00F71177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Intramural funding</w:t>
                  </w:r>
                </w:p>
                <w:p w:rsidR="00A248EE" w:rsidRDefault="00A248EE" w:rsidP="00C20BCB">
                  <w:pPr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248EE">
                    <w:rPr>
                      <w:rFonts w:ascii="Arial" w:hAnsi="Arial" w:cs="Arial"/>
                      <w:sz w:val="18"/>
                      <w:szCs w:val="18"/>
                    </w:rPr>
                    <w:t>University of Arkansas for Medical Sciences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Educators Academy Educational Grant, “A Novel Faculty Development Training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Workship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to Focus on Delivering Effective Student Feedback in Academic Medical Programs. Funded - $ 2,400</w:t>
                  </w:r>
                </w:p>
                <w:p w:rsidR="00A248EE" w:rsidRPr="00A248EE" w:rsidRDefault="00A248EE" w:rsidP="00C20BCB">
                  <w:pPr>
                    <w:ind w:left="7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Role: Co-investigator</w:t>
                  </w:r>
                </w:p>
                <w:p w:rsidR="00A248EE" w:rsidRDefault="00A248EE" w:rsidP="00C20BCB">
                  <w:pPr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20BCB" w:rsidRPr="00F71177" w:rsidRDefault="00C20BCB" w:rsidP="00C20BCB">
                  <w:pPr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177">
                    <w:rPr>
                      <w:rFonts w:ascii="Arial" w:hAnsi="Arial" w:cs="Arial"/>
                      <w:sz w:val="18"/>
                      <w:szCs w:val="18"/>
                    </w:rPr>
                    <w:t>University of Arkansas for Medical Sciences, Translational Research Institute (TRI) Pilot Award Program, “Participants’ and Communities’ Perceptions and Preferences Regarding Dissemination Methods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”.  </w:t>
                  </w:r>
                  <w:r w:rsidRPr="00F71177">
                    <w:rPr>
                      <w:rFonts w:ascii="Arial" w:hAnsi="Arial" w:cs="Arial"/>
                      <w:sz w:val="18"/>
                      <w:szCs w:val="18"/>
                    </w:rPr>
                    <w:t>Funded - $50,000</w:t>
                  </w:r>
                </w:p>
                <w:p w:rsidR="00C20BCB" w:rsidRPr="00F71177" w:rsidRDefault="00C20BCB" w:rsidP="00C20BCB">
                  <w:pPr>
                    <w:ind w:left="7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1177">
                    <w:rPr>
                      <w:rFonts w:ascii="Arial" w:hAnsi="Arial" w:cs="Arial"/>
                      <w:b/>
                      <w:sz w:val="18"/>
                      <w:szCs w:val="18"/>
                    </w:rPr>
                    <w:t>Role: Principal investigator</w:t>
                  </w:r>
                </w:p>
                <w:p w:rsidR="00C20BCB" w:rsidRPr="00F71177" w:rsidRDefault="00C20BCB" w:rsidP="00C20BCB">
                  <w:pPr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B21FF" w:rsidRDefault="002B21FF" w:rsidP="00C20BCB">
                  <w:pPr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20BCB" w:rsidRPr="00F71177" w:rsidRDefault="00C20BCB" w:rsidP="00C20BCB">
                  <w:pPr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177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University of Arkansas for Medical Sciences, Medical Research Endowment Award. “Prevalence of Diabetes among Marshallese Identified at Interprofessional Health Screenings in Northwest Arkansas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”.  </w:t>
                  </w:r>
                  <w:r w:rsidRPr="00F71177">
                    <w:rPr>
                      <w:rFonts w:ascii="Arial" w:hAnsi="Arial" w:cs="Arial"/>
                      <w:sz w:val="18"/>
                      <w:szCs w:val="18"/>
                    </w:rPr>
                    <w:t>Funded - $14,600</w:t>
                  </w:r>
                </w:p>
                <w:p w:rsidR="00C20BCB" w:rsidRPr="001F6B7B" w:rsidRDefault="00C20BCB" w:rsidP="001F6B7B">
                  <w:pPr>
                    <w:ind w:left="7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1177">
                    <w:rPr>
                      <w:rFonts w:ascii="Arial" w:hAnsi="Arial" w:cs="Arial"/>
                      <w:b/>
                      <w:sz w:val="18"/>
                      <w:szCs w:val="18"/>
                    </w:rPr>
                    <w:t>Role: Principal investigator</w:t>
                  </w:r>
                </w:p>
              </w:tc>
              <w:tc>
                <w:tcPr>
                  <w:tcW w:w="2116" w:type="dxa"/>
                </w:tcPr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  <w:r w:rsidRPr="00F71177">
                    <w:rPr>
                      <w:rFonts w:ascii="Arial" w:hAnsi="Arial" w:cs="Arial"/>
                      <w:sz w:val="18"/>
                    </w:rPr>
                    <w:t>September 2012</w:t>
                  </w:r>
                </w:p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  <w:r w:rsidRPr="00F71177">
                    <w:rPr>
                      <w:rFonts w:ascii="Arial" w:hAnsi="Arial" w:cs="Arial"/>
                      <w:sz w:val="18"/>
                    </w:rPr>
                    <w:t>July 2005-June 2006</w:t>
                  </w:r>
                </w:p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C20BCB" w:rsidRPr="00D83C15" w:rsidRDefault="00C20BCB" w:rsidP="00C20BC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8C3805" w:rsidRDefault="008C3805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A248EE" w:rsidRDefault="00A248EE" w:rsidP="00C20BCB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July 2019-June 2020</w:t>
                  </w:r>
                </w:p>
                <w:p w:rsidR="00A248EE" w:rsidRDefault="00A248EE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A248EE" w:rsidRDefault="00A248EE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A248EE" w:rsidRDefault="00A248EE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A248EE" w:rsidRDefault="00A248EE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A248EE" w:rsidRDefault="00A248EE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June 2015-May 2016</w:t>
                  </w:r>
                </w:p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8C3805" w:rsidRDefault="008C3805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8C3805" w:rsidRDefault="008C3805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2B21FF" w:rsidRDefault="002B21FF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lastRenderedPageBreak/>
                    <w:t>November 2013-October 2014</w:t>
                  </w:r>
                </w:p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A248EE" w:rsidTr="00A248EE">
              <w:trPr>
                <w:trHeight w:val="60"/>
              </w:trPr>
              <w:tc>
                <w:tcPr>
                  <w:tcW w:w="7154" w:type="dxa"/>
                </w:tcPr>
                <w:p w:rsidR="00A248EE" w:rsidRPr="00F71177" w:rsidRDefault="00A248EE" w:rsidP="00A248EE">
                  <w:pPr>
                    <w:pStyle w:val="Heading1"/>
                    <w:rPr>
                      <w:b w:val="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116" w:type="dxa"/>
                </w:tcPr>
                <w:p w:rsidR="00A248EE" w:rsidRDefault="00A248EE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11166A" w:rsidRPr="00994CF2" w:rsidRDefault="0011166A" w:rsidP="00994CF2">
            <w:pPr>
              <w:tabs>
                <w:tab w:val="left" w:pos="3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119" w:rsidTr="00835368">
        <w:tc>
          <w:tcPr>
            <w:tcW w:w="7154" w:type="dxa"/>
          </w:tcPr>
          <w:p w:rsidR="00972119" w:rsidRPr="003F6CF3" w:rsidRDefault="00972119">
            <w:pPr>
              <w:pStyle w:val="Heading1"/>
            </w:pPr>
            <w:r w:rsidRPr="003F6CF3">
              <w:lastRenderedPageBreak/>
              <w:t>Publications</w:t>
            </w:r>
          </w:p>
        </w:tc>
        <w:tc>
          <w:tcPr>
            <w:tcW w:w="2116" w:type="dxa"/>
            <w:gridSpan w:val="2"/>
          </w:tcPr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</w:tc>
      </w:tr>
      <w:tr w:rsidR="008D7CF5" w:rsidTr="00835368">
        <w:trPr>
          <w:gridAfter w:val="1"/>
          <w:wAfter w:w="180" w:type="dxa"/>
          <w:trHeight w:val="2340"/>
        </w:trPr>
        <w:tc>
          <w:tcPr>
            <w:tcW w:w="9090" w:type="dxa"/>
            <w:gridSpan w:val="2"/>
          </w:tcPr>
          <w:p w:rsidR="0011166A" w:rsidRPr="003F6CF3" w:rsidRDefault="0011166A" w:rsidP="00E51D46">
            <w:pPr>
              <w:pStyle w:val="NoSpacing"/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F6CF3" w:rsidRPr="00CF7AA4" w:rsidRDefault="003872C2" w:rsidP="003F6CF3">
            <w:pPr>
              <w:pStyle w:val="NoSpacing"/>
              <w:ind w:left="36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CF7AA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Articles, </w:t>
            </w:r>
            <w:r w:rsidR="008D7CF5" w:rsidRPr="00CF7AA4">
              <w:rPr>
                <w:rFonts w:ascii="Arial" w:hAnsi="Arial" w:cs="Arial"/>
                <w:i/>
                <w:sz w:val="18"/>
                <w:szCs w:val="18"/>
                <w:u w:val="single"/>
              </w:rPr>
              <w:t>Peer-reviewed</w:t>
            </w:r>
          </w:p>
          <w:p w:rsidR="005C5AB6" w:rsidRDefault="005C5AB6" w:rsidP="001A335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McElfish PA, Willis DE, Shah SK, Reece S, Andersen JA, Schootman M, Richard-Davis G, Selig JP, </w:t>
            </w:r>
            <w:r w:rsidRPr="005C5AB6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Warmack TS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. Parents’ and Guardians’ Intentions to Vaccinate Children against COVID-19. </w:t>
            </w:r>
            <w:r>
              <w:rPr>
                <w:rStyle w:val="Emphasis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Vaccines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. 2022; 10(3):361. https://doi.org/10.3390/vaccines10030361</w:t>
            </w:r>
          </w:p>
          <w:p w:rsidR="001A3359" w:rsidRDefault="001A3359" w:rsidP="001A335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1A3359">
              <w:rPr>
                <w:rFonts w:ascii="Arial" w:hAnsi="Arial" w:cs="Arial"/>
                <w:sz w:val="18"/>
                <w:szCs w:val="18"/>
              </w:rPr>
              <w:t>Moore</w:t>
            </w:r>
            <w:r>
              <w:rPr>
                <w:rFonts w:ascii="Arial" w:hAnsi="Arial" w:cs="Arial"/>
                <w:sz w:val="18"/>
                <w:szCs w:val="18"/>
              </w:rPr>
              <w:t xml:space="preserve"> R, </w:t>
            </w:r>
            <w:r w:rsidRPr="001A3359">
              <w:rPr>
                <w:rFonts w:ascii="Arial" w:hAnsi="Arial" w:cs="Arial"/>
                <w:sz w:val="18"/>
                <w:szCs w:val="18"/>
              </w:rPr>
              <w:t>Purvis</w:t>
            </w:r>
            <w:r>
              <w:rPr>
                <w:rFonts w:ascii="Arial" w:hAnsi="Arial" w:cs="Arial"/>
                <w:sz w:val="18"/>
                <w:szCs w:val="18"/>
              </w:rPr>
              <w:t xml:space="preserve"> RS, </w:t>
            </w:r>
            <w:proofErr w:type="spellStart"/>
            <w:r w:rsidRPr="001A3359">
              <w:rPr>
                <w:rFonts w:ascii="Arial" w:hAnsi="Arial" w:cs="Arial"/>
                <w:sz w:val="18"/>
                <w:szCs w:val="18"/>
              </w:rPr>
              <w:t>Bogulski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C, </w:t>
            </w:r>
            <w:r w:rsidRPr="001A3359">
              <w:rPr>
                <w:rFonts w:ascii="Arial" w:hAnsi="Arial" w:cs="Arial"/>
                <w:sz w:val="18"/>
                <w:szCs w:val="18"/>
              </w:rPr>
              <w:t>Maddox</w:t>
            </w:r>
            <w:r>
              <w:rPr>
                <w:rFonts w:ascii="Arial" w:hAnsi="Arial" w:cs="Arial"/>
                <w:sz w:val="18"/>
                <w:szCs w:val="18"/>
              </w:rPr>
              <w:t xml:space="preserve"> T, </w:t>
            </w:r>
            <w:r w:rsidRPr="001A3359">
              <w:rPr>
                <w:rFonts w:ascii="Arial" w:hAnsi="Arial" w:cs="Arial"/>
                <w:sz w:val="18"/>
                <w:szCs w:val="18"/>
              </w:rPr>
              <w:t>Haggard-Duff</w:t>
            </w:r>
            <w:r>
              <w:rPr>
                <w:rFonts w:ascii="Arial" w:hAnsi="Arial" w:cs="Arial"/>
                <w:sz w:val="18"/>
                <w:szCs w:val="18"/>
              </w:rPr>
              <w:t xml:space="preserve"> L, </w:t>
            </w:r>
            <w:r w:rsidRPr="001A3359">
              <w:rPr>
                <w:rFonts w:ascii="Arial" w:hAnsi="Arial" w:cs="Arial"/>
                <w:sz w:val="18"/>
                <w:szCs w:val="18"/>
              </w:rPr>
              <w:t>Schulz</w:t>
            </w:r>
            <w:r>
              <w:rPr>
                <w:rFonts w:ascii="Arial" w:hAnsi="Arial" w:cs="Arial"/>
                <w:sz w:val="18"/>
                <w:szCs w:val="18"/>
              </w:rPr>
              <w:t xml:space="preserve"> TK, </w:t>
            </w:r>
            <w:r w:rsidRPr="001A3359">
              <w:rPr>
                <w:rFonts w:ascii="Arial" w:hAnsi="Arial" w:cs="Arial"/>
                <w:b/>
                <w:sz w:val="18"/>
                <w:szCs w:val="18"/>
              </w:rPr>
              <w:t>Warmack TS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3359">
              <w:rPr>
                <w:rFonts w:ascii="Arial" w:hAnsi="Arial" w:cs="Arial"/>
                <w:sz w:val="18"/>
                <w:szCs w:val="18"/>
              </w:rPr>
              <w:t>McElfish</w:t>
            </w:r>
            <w:r>
              <w:rPr>
                <w:rFonts w:ascii="Arial" w:hAnsi="Arial" w:cs="Arial"/>
                <w:sz w:val="18"/>
                <w:szCs w:val="18"/>
              </w:rPr>
              <w:t xml:space="preserve"> PA. </w:t>
            </w:r>
            <w:r w:rsidRPr="001A3359">
              <w:rPr>
                <w:rFonts w:ascii="Arial" w:hAnsi="Arial" w:cs="Arial"/>
                <w:sz w:val="18"/>
                <w:szCs w:val="18"/>
              </w:rPr>
              <w:t>Learning During COVID-19: Rapid E-Learning Transition at a Regional Medical School Campus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E7D5D" w:rsidRPr="00CE7D5D">
              <w:rPr>
                <w:rFonts w:ascii="Arial" w:hAnsi="Arial" w:cs="Arial"/>
                <w:i/>
                <w:sz w:val="18"/>
                <w:szCs w:val="18"/>
              </w:rPr>
              <w:t>Journal of Regional Medical Campuses</w:t>
            </w:r>
            <w:r w:rsidR="00CE7D5D" w:rsidRPr="00CE7D5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E7D5D">
              <w:rPr>
                <w:rFonts w:ascii="Arial" w:hAnsi="Arial" w:cs="Arial"/>
                <w:sz w:val="18"/>
                <w:szCs w:val="18"/>
              </w:rPr>
              <w:t xml:space="preserve">2021; </w:t>
            </w:r>
            <w:r w:rsidR="00CE7D5D" w:rsidRPr="00CE7D5D">
              <w:rPr>
                <w:rFonts w:ascii="Arial" w:hAnsi="Arial" w:cs="Arial"/>
                <w:sz w:val="18"/>
                <w:szCs w:val="18"/>
              </w:rPr>
              <w:t xml:space="preserve">Vol. </w:t>
            </w:r>
            <w:proofErr w:type="gramStart"/>
            <w:r w:rsidR="00CE7D5D" w:rsidRPr="00CE7D5D">
              <w:rPr>
                <w:rFonts w:ascii="Arial" w:hAnsi="Arial" w:cs="Arial"/>
                <w:sz w:val="18"/>
                <w:szCs w:val="18"/>
              </w:rPr>
              <w:t>4,  Issue</w:t>
            </w:r>
            <w:proofErr w:type="gramEnd"/>
            <w:r w:rsidR="00CE7D5D" w:rsidRPr="00CE7D5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  <w:p w:rsidR="008840FF" w:rsidRDefault="008840FF" w:rsidP="008840F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Hudson J</w:t>
            </w:r>
            <w:r w:rsidRPr="008840FF">
              <w:rPr>
                <w:rFonts w:ascii="Arial" w:hAnsi="Arial" w:cs="Arial"/>
                <w:sz w:val="18"/>
                <w:szCs w:val="18"/>
              </w:rPr>
              <w:t>, Balli M, Purvis R</w:t>
            </w:r>
            <w:r w:rsidR="001A3359">
              <w:rPr>
                <w:rFonts w:ascii="Arial" w:hAnsi="Arial" w:cs="Arial"/>
                <w:sz w:val="18"/>
                <w:szCs w:val="18"/>
              </w:rPr>
              <w:t>S,</w:t>
            </w:r>
            <w:r w:rsidRPr="008840FF">
              <w:rPr>
                <w:rFonts w:ascii="Arial" w:hAnsi="Arial" w:cs="Arial"/>
                <w:sz w:val="18"/>
                <w:szCs w:val="18"/>
              </w:rPr>
              <w:t xml:space="preserve"> Selig J, </w:t>
            </w:r>
            <w:r w:rsidRPr="008840FF">
              <w:rPr>
                <w:rFonts w:ascii="Arial" w:hAnsi="Arial" w:cs="Arial"/>
                <w:b/>
                <w:sz w:val="18"/>
                <w:szCs w:val="18"/>
              </w:rPr>
              <w:t>Warmack TS</w:t>
            </w:r>
            <w:r w:rsidRPr="008840FF">
              <w:rPr>
                <w:rFonts w:ascii="Arial" w:hAnsi="Arial" w:cs="Arial"/>
                <w:sz w:val="18"/>
                <w:szCs w:val="18"/>
              </w:rPr>
              <w:t xml:space="preserve">, Schulz T, Coulter L, Peter C, McElfish PA.  Medication adherence rates of Marshallese patients treated in a student led free clinic.  </w:t>
            </w:r>
            <w:r w:rsidRPr="008840FF">
              <w:rPr>
                <w:rFonts w:ascii="Arial" w:hAnsi="Arial" w:cs="Arial"/>
                <w:i/>
                <w:sz w:val="18"/>
                <w:szCs w:val="18"/>
              </w:rPr>
              <w:t xml:space="preserve">J Stud Run Clin </w:t>
            </w:r>
            <w:r w:rsidRPr="008840FF">
              <w:rPr>
                <w:rFonts w:ascii="Arial" w:hAnsi="Arial" w:cs="Arial"/>
                <w:sz w:val="18"/>
                <w:szCs w:val="18"/>
              </w:rPr>
              <w:t>2020; 6 (1) 1-7.</w:t>
            </w:r>
          </w:p>
          <w:p w:rsidR="00293E2F" w:rsidRPr="00293E2F" w:rsidRDefault="00293E2F" w:rsidP="00293E2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293E2F">
              <w:rPr>
                <w:rFonts w:ascii="Arial" w:hAnsi="Arial" w:cs="Arial"/>
                <w:sz w:val="18"/>
                <w:szCs w:val="18"/>
              </w:rPr>
              <w:t xml:space="preserve">Dickey T, Balli ML, </w:t>
            </w:r>
            <w:r w:rsidRPr="00293E2F">
              <w:rPr>
                <w:rFonts w:ascii="Arial" w:hAnsi="Arial" w:cs="Arial"/>
                <w:b/>
                <w:sz w:val="18"/>
                <w:szCs w:val="18"/>
              </w:rPr>
              <w:t>Warmack TS,</w:t>
            </w:r>
            <w:r w:rsidRPr="00293E2F">
              <w:rPr>
                <w:rFonts w:ascii="Arial" w:hAnsi="Arial" w:cs="Arial"/>
                <w:sz w:val="18"/>
                <w:szCs w:val="18"/>
              </w:rPr>
              <w:t xml:space="preserve"> Rowland B, Hudson</w:t>
            </w:r>
            <w:r w:rsidR="001A3359">
              <w:rPr>
                <w:rFonts w:ascii="Arial" w:hAnsi="Arial" w:cs="Arial"/>
                <w:sz w:val="18"/>
                <w:szCs w:val="18"/>
              </w:rPr>
              <w:t xml:space="preserve"> J, Seaton V, Riklon S, Purvis </w:t>
            </w:r>
            <w:r w:rsidRPr="00293E2F">
              <w:rPr>
                <w:rFonts w:ascii="Arial" w:hAnsi="Arial" w:cs="Arial"/>
                <w:sz w:val="18"/>
                <w:szCs w:val="18"/>
              </w:rPr>
              <w:t xml:space="preserve">RS, McElfish PA. Perceptions and utilization of traditional healing among Marshallese adults residing in Arkansas. </w:t>
            </w:r>
            <w:r w:rsidRPr="00293E2F">
              <w:rPr>
                <w:rFonts w:ascii="Arial" w:hAnsi="Arial" w:cs="Arial"/>
                <w:i/>
                <w:sz w:val="18"/>
                <w:szCs w:val="18"/>
              </w:rPr>
              <w:t>Journal of Complementary and Integrative Medicine</w:t>
            </w:r>
            <w:r w:rsidR="008840FF">
              <w:rPr>
                <w:rFonts w:ascii="Arial" w:hAnsi="Arial" w:cs="Arial"/>
                <w:sz w:val="18"/>
                <w:szCs w:val="18"/>
              </w:rPr>
              <w:t xml:space="preserve"> 2020</w:t>
            </w:r>
          </w:p>
          <w:p w:rsidR="003F6CF3" w:rsidRPr="003F6CF3" w:rsidRDefault="003F6CF3" w:rsidP="003F6CF3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Holland A, Butler A, McElfish PA, Hudson JS, Jordan L, </w:t>
            </w:r>
            <w:proofErr w:type="gramStart"/>
            <w:r w:rsidR="00D4287E">
              <w:rPr>
                <w:rFonts w:ascii="Arial" w:hAnsi="Arial" w:cs="Arial"/>
                <w:b/>
                <w:sz w:val="18"/>
                <w:szCs w:val="18"/>
              </w:rPr>
              <w:t xml:space="preserve">Warmack  </w:t>
            </w:r>
            <w:r w:rsidRPr="003F6CF3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6CF3">
              <w:rPr>
                <w:rFonts w:ascii="Arial" w:hAnsi="Arial" w:cs="Arial"/>
                <w:sz w:val="18"/>
                <w:szCs w:val="18"/>
              </w:rPr>
              <w:t>A Customized Approach to Interprofessional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6CF3">
              <w:rPr>
                <w:rFonts w:ascii="Arial" w:hAnsi="Arial" w:cs="Arial"/>
                <w:sz w:val="18"/>
                <w:szCs w:val="18"/>
              </w:rPr>
              <w:t>Education on a Regional Campus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293E2F">
              <w:rPr>
                <w:rFonts w:ascii="Arial" w:hAnsi="Arial" w:cs="Arial"/>
                <w:i/>
                <w:sz w:val="18"/>
                <w:szCs w:val="18"/>
              </w:rPr>
              <w:t>Journal of Regional Medical Campuses</w:t>
            </w:r>
            <w:r w:rsidRPr="003F6CF3">
              <w:rPr>
                <w:rFonts w:ascii="Arial" w:hAnsi="Arial" w:cs="Arial"/>
                <w:sz w:val="18"/>
                <w:szCs w:val="18"/>
              </w:rPr>
              <w:t>, Vol. 2, Issue 4 (2019)</w:t>
            </w:r>
            <w:r>
              <w:rPr>
                <w:rFonts w:ascii="Arial" w:hAnsi="Arial" w:cs="Arial"/>
                <w:sz w:val="18"/>
                <w:szCs w:val="18"/>
              </w:rPr>
              <w:t>. h</w:t>
            </w:r>
            <w:r w:rsidRPr="003F6CF3">
              <w:rPr>
                <w:rFonts w:ascii="Arial" w:hAnsi="Arial" w:cs="Arial"/>
                <w:sz w:val="18"/>
                <w:szCs w:val="18"/>
              </w:rPr>
              <w:t>ttps://doi.org/10.24926/jrmc.v2i4.2145</w:t>
            </w:r>
          </w:p>
          <w:p w:rsidR="00942F79" w:rsidRPr="003F6CF3" w:rsidRDefault="00942F79" w:rsidP="003F6CF3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3F6CF3">
              <w:rPr>
                <w:rFonts w:ascii="Arial" w:hAnsi="Arial" w:cs="Arial"/>
                <w:sz w:val="18"/>
                <w:szCs w:val="18"/>
              </w:rPr>
              <w:t xml:space="preserve">Balli ML, Dickey TA, </w:t>
            </w:r>
            <w:r w:rsidR="00BB416D" w:rsidRPr="003F6CF3">
              <w:rPr>
                <w:rFonts w:ascii="Arial" w:hAnsi="Arial" w:cs="Arial"/>
                <w:sz w:val="18"/>
                <w:szCs w:val="18"/>
              </w:rPr>
              <w:t xml:space="preserve">Purvis RS, </w:t>
            </w:r>
            <w:r w:rsidR="00BB416D" w:rsidRPr="003F6CF3">
              <w:rPr>
                <w:rFonts w:ascii="Arial" w:hAnsi="Arial" w:cs="Arial"/>
                <w:b/>
                <w:sz w:val="18"/>
                <w:szCs w:val="18"/>
              </w:rPr>
              <w:t>Warmack TS</w:t>
            </w:r>
            <w:r w:rsidR="00BB416D" w:rsidRPr="003F6CF3">
              <w:rPr>
                <w:rFonts w:ascii="Arial" w:hAnsi="Arial" w:cs="Arial"/>
                <w:sz w:val="18"/>
                <w:szCs w:val="18"/>
              </w:rPr>
              <w:t xml:space="preserve">, Riklon S, McElfish PA. </w:t>
            </w:r>
            <w:r w:rsidRPr="003F6CF3">
              <w:rPr>
                <w:rFonts w:ascii="Arial" w:hAnsi="Arial" w:cs="Arial"/>
                <w:sz w:val="18"/>
                <w:szCs w:val="18"/>
              </w:rPr>
              <w:t>“You Want to Give the Best Care Possible, and You Know When They Leave Your Pharmacy, You Didn’t Give the Best Care Possible Most of the Time”: Pharmacist- and Community Health Worker-Identified Barriers and Facilitators to Medication Adherence in Marshallese Patients.</w:t>
            </w:r>
            <w:r w:rsidR="00BB416D" w:rsidRPr="003F6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416D" w:rsidRPr="00293E2F">
              <w:rPr>
                <w:rFonts w:ascii="Arial" w:hAnsi="Arial" w:cs="Arial"/>
                <w:i/>
                <w:sz w:val="18"/>
                <w:szCs w:val="18"/>
              </w:rPr>
              <w:t>Journal of Racial and Ethnic Health Disparities</w:t>
            </w:r>
            <w:r w:rsidR="00BB416D" w:rsidRPr="003F6CF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00350" w:rsidRPr="003F6CF3">
              <w:rPr>
                <w:rFonts w:ascii="Arial" w:hAnsi="Arial" w:cs="Arial"/>
                <w:sz w:val="18"/>
                <w:szCs w:val="18"/>
              </w:rPr>
              <w:t>2019:1-8</w:t>
            </w:r>
          </w:p>
          <w:p w:rsidR="00B47DD6" w:rsidRPr="003F6CF3" w:rsidRDefault="00B47DD6" w:rsidP="00942F79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3F6CF3">
              <w:rPr>
                <w:rFonts w:ascii="Arial" w:hAnsi="Arial" w:cs="Arial"/>
                <w:sz w:val="18"/>
                <w:szCs w:val="18"/>
              </w:rPr>
              <w:t xml:space="preserve">McElfish PA, Balli ML, Hudson JS, Long CR, Hudson T, Wilmoth R, Rowland B, </w:t>
            </w:r>
            <w:r w:rsidRPr="003F6CF3">
              <w:rPr>
                <w:rFonts w:ascii="Arial" w:hAnsi="Arial" w:cs="Arial"/>
                <w:b/>
                <w:sz w:val="18"/>
                <w:szCs w:val="18"/>
              </w:rPr>
              <w:t>Warmack TS</w:t>
            </w:r>
            <w:r w:rsidRPr="003F6CF3">
              <w:rPr>
                <w:rFonts w:ascii="Arial" w:hAnsi="Arial" w:cs="Arial"/>
                <w:sz w:val="18"/>
                <w:szCs w:val="18"/>
              </w:rPr>
              <w:t xml:space="preserve">, Purvis RS, Schulz T, Riklon S, Holland A, Dickey TA. Identifying and Understanding Barriers and Facilitators to Medication Adherence Among Marshallese Adults in Arkansas. </w:t>
            </w:r>
            <w:r w:rsidRPr="00293E2F">
              <w:rPr>
                <w:rFonts w:ascii="Arial" w:hAnsi="Arial" w:cs="Arial"/>
                <w:i/>
                <w:sz w:val="18"/>
                <w:szCs w:val="18"/>
              </w:rPr>
              <w:t>Journal of Pharmacy Technology</w:t>
            </w:r>
            <w:r w:rsidRPr="003F6CF3">
              <w:rPr>
                <w:rFonts w:ascii="Arial" w:hAnsi="Arial" w:cs="Arial"/>
                <w:sz w:val="18"/>
                <w:szCs w:val="18"/>
              </w:rPr>
              <w:t xml:space="preserve">. 2018 July. </w:t>
            </w:r>
            <w:hyperlink r:id="rId9" w:history="1">
              <w:r w:rsidRPr="003F6CF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https://doi.org/10.1177%2F8755122518786262</w:t>
              </w:r>
            </w:hyperlink>
          </w:p>
          <w:p w:rsidR="00CF7AA4" w:rsidRDefault="00D4287E" w:rsidP="00CF7AA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D4287E">
              <w:rPr>
                <w:rFonts w:ascii="Arial" w:hAnsi="Arial" w:cs="Arial"/>
                <w:sz w:val="18"/>
                <w:szCs w:val="18"/>
              </w:rPr>
              <w:t>McElfish PA,</w:t>
            </w:r>
            <w:r>
              <w:rPr>
                <w:rFonts w:ascii="Arial" w:hAnsi="Arial" w:cs="Arial"/>
                <w:sz w:val="18"/>
                <w:szCs w:val="18"/>
              </w:rPr>
              <w:t xml:space="preserve"> Bing W, Ayers BL, Smith L, Stephens M, Wilmoth R, Hudson J,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Buron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B, </w:t>
            </w:r>
            <w:r w:rsidRPr="00CF7AA4">
              <w:rPr>
                <w:rFonts w:ascii="Arial" w:hAnsi="Arial" w:cs="Arial"/>
                <w:b/>
                <w:sz w:val="18"/>
                <w:szCs w:val="18"/>
              </w:rPr>
              <w:t>Warmack TS,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Aitaoto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N, Riklon S, </w:t>
            </w:r>
            <w:r w:rsidRPr="00D4287E">
              <w:rPr>
                <w:rFonts w:ascii="Arial" w:hAnsi="Arial" w:cs="Arial"/>
                <w:sz w:val="18"/>
                <w:szCs w:val="18"/>
              </w:rPr>
              <w:t>Lessons learned through a partnership with Marshallese faith-based organizations to screen for hypertension and diabetes</w:t>
            </w:r>
            <w:r w:rsidR="00CF7AA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F7AA4" w:rsidRPr="00293E2F">
              <w:rPr>
                <w:rFonts w:ascii="Arial" w:hAnsi="Arial" w:cs="Arial"/>
                <w:i/>
                <w:sz w:val="18"/>
                <w:szCs w:val="18"/>
              </w:rPr>
              <w:t>Journal of Regional Medical Campuses</w:t>
            </w:r>
            <w:r w:rsidR="00CF7AA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F7AA4" w:rsidRPr="00CF7AA4">
              <w:rPr>
                <w:rFonts w:ascii="Arial" w:hAnsi="Arial" w:cs="Arial"/>
                <w:sz w:val="18"/>
                <w:szCs w:val="18"/>
              </w:rPr>
              <w:t>Vol. 1, Issue 3 (2018)</w:t>
            </w:r>
            <w:r w:rsidR="00CF7AA4">
              <w:rPr>
                <w:rFonts w:ascii="Arial" w:hAnsi="Arial" w:cs="Arial"/>
                <w:sz w:val="18"/>
                <w:szCs w:val="18"/>
              </w:rPr>
              <w:t xml:space="preserve">. </w:t>
            </w:r>
            <w:hyperlink r:id="rId10" w:history="1">
              <w:r w:rsidR="00CF7AA4" w:rsidRPr="00776C9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https://doi.org/10.24926/jrmc.v1i3.1044</w:t>
              </w:r>
            </w:hyperlink>
          </w:p>
          <w:p w:rsidR="008D7CF5" w:rsidRDefault="008D7CF5" w:rsidP="00CF7AA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F7AA4">
              <w:rPr>
                <w:rFonts w:ascii="Arial" w:hAnsi="Arial" w:cs="Arial"/>
                <w:sz w:val="18"/>
                <w:szCs w:val="18"/>
              </w:rPr>
              <w:t xml:space="preserve">McElfish PA, Moore R, </w:t>
            </w:r>
            <w:proofErr w:type="spellStart"/>
            <w:r w:rsidRPr="00CF7AA4">
              <w:rPr>
                <w:rFonts w:ascii="Arial" w:hAnsi="Arial" w:cs="Arial"/>
                <w:sz w:val="18"/>
                <w:szCs w:val="18"/>
              </w:rPr>
              <w:t>Buron</w:t>
            </w:r>
            <w:proofErr w:type="spellEnd"/>
            <w:r w:rsidRPr="00CF7AA4">
              <w:rPr>
                <w:rFonts w:ascii="Arial" w:hAnsi="Arial" w:cs="Arial"/>
                <w:sz w:val="18"/>
                <w:szCs w:val="18"/>
              </w:rPr>
              <w:t xml:space="preserve"> B, Hudson J, Long CR, Purvis RS, Schultz TK, Rowland B, </w:t>
            </w:r>
            <w:r w:rsidRPr="00CF7AA4">
              <w:rPr>
                <w:rFonts w:ascii="Arial" w:hAnsi="Arial" w:cs="Arial"/>
                <w:b/>
                <w:sz w:val="18"/>
                <w:szCs w:val="18"/>
              </w:rPr>
              <w:t>Warmack TS</w:t>
            </w:r>
            <w:r w:rsidRPr="00CF7AA4">
              <w:rPr>
                <w:rFonts w:ascii="Arial" w:hAnsi="Arial" w:cs="Arial"/>
                <w:sz w:val="18"/>
                <w:szCs w:val="18"/>
              </w:rPr>
              <w:t>. Integrating interprofessional education and cultural competency training to address health disparities. Teach Learn Med. 201</w:t>
            </w:r>
            <w:r w:rsidR="00977780" w:rsidRPr="00CF7AA4">
              <w:rPr>
                <w:rFonts w:ascii="Arial" w:hAnsi="Arial" w:cs="Arial"/>
                <w:sz w:val="18"/>
                <w:szCs w:val="18"/>
              </w:rPr>
              <w:t>8</w:t>
            </w:r>
            <w:r w:rsidRPr="00CF7AA4">
              <w:rPr>
                <w:rFonts w:ascii="Arial" w:hAnsi="Arial" w:cs="Arial"/>
                <w:sz w:val="18"/>
                <w:szCs w:val="18"/>
              </w:rPr>
              <w:t xml:space="preserve">; 30(2) </w:t>
            </w:r>
            <w:hyperlink r:id="rId11" w:history="1">
              <w:r w:rsidR="00CF7AA4" w:rsidRPr="00776C9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https://doi.org/10.1080/10401334.2017.1365717</w:t>
              </w:r>
            </w:hyperlink>
          </w:p>
          <w:p w:rsidR="008D7CF5" w:rsidRPr="003F6CF3" w:rsidRDefault="008D7CF5" w:rsidP="0011166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3F6CF3">
              <w:rPr>
                <w:rFonts w:ascii="Arial" w:hAnsi="Arial" w:cs="Arial"/>
                <w:sz w:val="18"/>
              </w:rPr>
              <w:t xml:space="preserve">McElfish PA, Hudson J, Schulz TK, </w:t>
            </w:r>
            <w:r w:rsidRPr="003F6CF3">
              <w:rPr>
                <w:rFonts w:ascii="Arial" w:hAnsi="Arial" w:cs="Arial"/>
                <w:b/>
                <w:sz w:val="18"/>
              </w:rPr>
              <w:t>Warmack TS</w:t>
            </w:r>
            <w:r w:rsidRPr="003F6CF3">
              <w:rPr>
                <w:rFonts w:ascii="Arial" w:hAnsi="Arial" w:cs="Arial"/>
                <w:sz w:val="18"/>
              </w:rPr>
              <w:t xml:space="preserve">, Moore R, Purvis RS, </w:t>
            </w:r>
            <w:proofErr w:type="spellStart"/>
            <w:r w:rsidRPr="003F6CF3">
              <w:rPr>
                <w:rFonts w:ascii="Arial" w:hAnsi="Arial" w:cs="Arial"/>
                <w:sz w:val="18"/>
              </w:rPr>
              <w:t>Dalke</w:t>
            </w:r>
            <w:proofErr w:type="spellEnd"/>
            <w:r w:rsidRPr="003F6CF3">
              <w:rPr>
                <w:rFonts w:ascii="Arial" w:hAnsi="Arial" w:cs="Arial"/>
                <w:sz w:val="18"/>
              </w:rPr>
              <w:t xml:space="preserve"> M, </w:t>
            </w:r>
            <w:proofErr w:type="spellStart"/>
            <w:r w:rsidRPr="003F6CF3">
              <w:rPr>
                <w:rFonts w:ascii="Arial" w:hAnsi="Arial" w:cs="Arial"/>
                <w:sz w:val="18"/>
              </w:rPr>
              <w:t>Buron</w:t>
            </w:r>
            <w:proofErr w:type="spellEnd"/>
            <w:r w:rsidRPr="003F6CF3">
              <w:rPr>
                <w:rFonts w:ascii="Arial" w:hAnsi="Arial" w:cs="Arial"/>
                <w:sz w:val="18"/>
              </w:rPr>
              <w:t xml:space="preserve"> B. Developing an Interprofessional Student-Led Clinic to Address Health Disparities in a Pacific Islander Migrant Community. </w:t>
            </w:r>
            <w:r w:rsidRPr="00293E2F">
              <w:rPr>
                <w:rFonts w:ascii="Arial" w:hAnsi="Arial" w:cs="Arial"/>
                <w:i/>
                <w:sz w:val="18"/>
              </w:rPr>
              <w:t>Journal of Student-Run Clinics</w:t>
            </w:r>
            <w:r w:rsidRPr="003F6CF3">
              <w:rPr>
                <w:rFonts w:ascii="Arial" w:hAnsi="Arial" w:cs="Arial"/>
                <w:sz w:val="18"/>
              </w:rPr>
              <w:t>. 2017;3(1):1-7. ISSN 2474-9354</w:t>
            </w:r>
          </w:p>
          <w:p w:rsidR="008D7CF5" w:rsidRPr="003F6CF3" w:rsidRDefault="008D7CF5" w:rsidP="0011166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3F6CF3">
              <w:rPr>
                <w:rFonts w:ascii="Arial" w:hAnsi="Arial" w:cs="Arial"/>
                <w:sz w:val="18"/>
              </w:rPr>
              <w:t xml:space="preserve">Purvis RS, Abraham TH, Long CA, Stewart MK, </w:t>
            </w:r>
            <w:r w:rsidRPr="003F6CF3">
              <w:rPr>
                <w:rFonts w:ascii="Arial" w:hAnsi="Arial" w:cs="Arial"/>
                <w:b/>
                <w:sz w:val="18"/>
              </w:rPr>
              <w:t>Warmack TS</w:t>
            </w:r>
            <w:r w:rsidRPr="003F6CF3">
              <w:rPr>
                <w:rFonts w:ascii="Arial" w:hAnsi="Arial" w:cs="Arial"/>
                <w:sz w:val="18"/>
              </w:rPr>
              <w:t xml:space="preserve">, Mcelfish PA. Qualitative Study of Participants’ Perceptions and Preferences Regarding Research Dissemination. </w:t>
            </w:r>
            <w:r w:rsidRPr="00293E2F">
              <w:rPr>
                <w:rFonts w:ascii="Arial" w:hAnsi="Arial" w:cs="Arial"/>
                <w:i/>
                <w:sz w:val="18"/>
              </w:rPr>
              <w:t>AJOB Empirical Bioethics</w:t>
            </w:r>
            <w:r w:rsidRPr="003F6CF3">
              <w:rPr>
                <w:rFonts w:ascii="Arial" w:hAnsi="Arial" w:cs="Arial"/>
                <w:sz w:val="18"/>
              </w:rPr>
              <w:t>. 2017 Mar 27.http://dx.doi.org/10.1080/23294515.2017.1310146</w:t>
            </w:r>
          </w:p>
          <w:p w:rsidR="008D7CF5" w:rsidRPr="003F6CF3" w:rsidRDefault="008D7CF5" w:rsidP="0011166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3F6CF3">
              <w:rPr>
                <w:rFonts w:ascii="Arial" w:hAnsi="Arial" w:cs="Arial"/>
                <w:sz w:val="18"/>
              </w:rPr>
              <w:t xml:space="preserve">Mcelfish PA, Rowland B, Long CA, Hudson JS, Piel M, </w:t>
            </w:r>
            <w:proofErr w:type="spellStart"/>
            <w:r w:rsidRPr="003F6CF3">
              <w:rPr>
                <w:rFonts w:ascii="Arial" w:hAnsi="Arial" w:cs="Arial"/>
                <w:sz w:val="18"/>
              </w:rPr>
              <w:t>Buron</w:t>
            </w:r>
            <w:proofErr w:type="spellEnd"/>
            <w:r w:rsidRPr="003F6CF3">
              <w:rPr>
                <w:rFonts w:ascii="Arial" w:hAnsi="Arial" w:cs="Arial"/>
                <w:sz w:val="18"/>
              </w:rPr>
              <w:t xml:space="preserve"> B, Riklon S, Bing </w:t>
            </w:r>
            <w:proofErr w:type="gramStart"/>
            <w:r w:rsidRPr="003F6CF3">
              <w:rPr>
                <w:rFonts w:ascii="Arial" w:hAnsi="Arial" w:cs="Arial"/>
                <w:sz w:val="18"/>
              </w:rPr>
              <w:t xml:space="preserve">WI,  </w:t>
            </w:r>
            <w:r w:rsidRPr="003F6CF3">
              <w:rPr>
                <w:rFonts w:ascii="Arial" w:hAnsi="Arial" w:cs="Arial"/>
                <w:b/>
                <w:sz w:val="18"/>
              </w:rPr>
              <w:t>Warmack</w:t>
            </w:r>
            <w:proofErr w:type="gramEnd"/>
            <w:r w:rsidRPr="003F6CF3">
              <w:rPr>
                <w:rFonts w:ascii="Arial" w:hAnsi="Arial" w:cs="Arial"/>
                <w:b/>
                <w:sz w:val="18"/>
              </w:rPr>
              <w:t xml:space="preserve"> TS</w:t>
            </w:r>
            <w:r w:rsidRPr="003F6CF3">
              <w:rPr>
                <w:rFonts w:ascii="Arial" w:hAnsi="Arial" w:cs="Arial"/>
                <w:sz w:val="18"/>
              </w:rPr>
              <w:t xml:space="preserve">. Diabetes and Hypertension in Marshallese Adults: Results from Faith-Based Health Screenings. </w:t>
            </w:r>
            <w:r w:rsidR="00D27FF7" w:rsidRPr="00293E2F">
              <w:rPr>
                <w:rFonts w:ascii="Arial" w:hAnsi="Arial" w:cs="Arial"/>
                <w:i/>
                <w:sz w:val="18"/>
                <w:szCs w:val="18"/>
              </w:rPr>
              <w:t>Journal of Racial and Ethnic Health Disparities</w:t>
            </w:r>
            <w:r w:rsidRPr="003F6CF3">
              <w:rPr>
                <w:rFonts w:ascii="Arial" w:hAnsi="Arial" w:cs="Arial"/>
                <w:sz w:val="18"/>
              </w:rPr>
              <w:t>. 2017;4(6):1042-</w:t>
            </w:r>
            <w:proofErr w:type="gramStart"/>
            <w:r w:rsidRPr="003F6CF3">
              <w:rPr>
                <w:rFonts w:ascii="Arial" w:hAnsi="Arial" w:cs="Arial"/>
                <w:sz w:val="18"/>
              </w:rPr>
              <w:t>1050.(</w:t>
            </w:r>
            <w:proofErr w:type="spellStart"/>
            <w:proofErr w:type="gramEnd"/>
            <w:r w:rsidRPr="003F6CF3">
              <w:rPr>
                <w:rFonts w:ascii="Arial" w:hAnsi="Arial" w:cs="Arial"/>
                <w:sz w:val="18"/>
              </w:rPr>
              <w:t>Epub</w:t>
            </w:r>
            <w:proofErr w:type="spellEnd"/>
            <w:r w:rsidRPr="003F6CF3">
              <w:rPr>
                <w:rFonts w:ascii="Arial" w:hAnsi="Arial" w:cs="Arial"/>
                <w:sz w:val="18"/>
              </w:rPr>
              <w:t xml:space="preserve"> 2016 Oct 26). </w:t>
            </w:r>
            <w:proofErr w:type="spellStart"/>
            <w:r w:rsidRPr="003F6CF3">
              <w:rPr>
                <w:rFonts w:ascii="Arial" w:hAnsi="Arial" w:cs="Arial"/>
                <w:sz w:val="18"/>
              </w:rPr>
              <w:t>doi</w:t>
            </w:r>
            <w:proofErr w:type="spellEnd"/>
            <w:r w:rsidRPr="003F6CF3">
              <w:rPr>
                <w:rFonts w:ascii="Arial" w:hAnsi="Arial" w:cs="Arial"/>
                <w:sz w:val="18"/>
              </w:rPr>
              <w:t xml:space="preserve">: 10.1007/s40615-016-0308-y PMID: 27837454.  </w:t>
            </w:r>
          </w:p>
          <w:p w:rsidR="008D7CF5" w:rsidRPr="003F6CF3" w:rsidRDefault="008D7CF5" w:rsidP="0011166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3F6CF3">
              <w:rPr>
                <w:rFonts w:ascii="Arial" w:hAnsi="Arial" w:cs="Arial"/>
                <w:sz w:val="18"/>
              </w:rPr>
              <w:t xml:space="preserve">Long CA, Stewart MK, Cunningham TV, </w:t>
            </w:r>
            <w:r w:rsidRPr="003F6CF3">
              <w:rPr>
                <w:rFonts w:ascii="Arial" w:hAnsi="Arial" w:cs="Arial"/>
                <w:b/>
                <w:sz w:val="18"/>
              </w:rPr>
              <w:t>Warmack TS</w:t>
            </w:r>
            <w:r w:rsidRPr="003F6CF3">
              <w:rPr>
                <w:rFonts w:ascii="Arial" w:hAnsi="Arial" w:cs="Arial"/>
                <w:sz w:val="18"/>
              </w:rPr>
              <w:t xml:space="preserve">, Mcelfish PA. Health Research Participants’ Preferences for Receiving Research Results. </w:t>
            </w:r>
            <w:r w:rsidRPr="00D27FF7">
              <w:rPr>
                <w:rFonts w:ascii="Arial" w:hAnsi="Arial" w:cs="Arial"/>
                <w:i/>
                <w:sz w:val="18"/>
              </w:rPr>
              <w:t>Clinical Trials</w:t>
            </w:r>
            <w:r w:rsidRPr="003F6CF3">
              <w:rPr>
                <w:rFonts w:ascii="Arial" w:hAnsi="Arial" w:cs="Arial"/>
                <w:sz w:val="18"/>
              </w:rPr>
              <w:t xml:space="preserve">. 2016:13(6); 582-591. </w:t>
            </w:r>
            <w:proofErr w:type="spellStart"/>
            <w:r w:rsidRPr="003F6CF3">
              <w:rPr>
                <w:rFonts w:ascii="Arial" w:hAnsi="Arial" w:cs="Arial"/>
                <w:sz w:val="18"/>
              </w:rPr>
              <w:t>doi</w:t>
            </w:r>
            <w:proofErr w:type="spellEnd"/>
            <w:r w:rsidRPr="003F6CF3">
              <w:rPr>
                <w:rFonts w:ascii="Arial" w:hAnsi="Arial" w:cs="Arial"/>
                <w:sz w:val="18"/>
              </w:rPr>
              <w:t>: 10.1177/1740774516665598</w:t>
            </w:r>
          </w:p>
          <w:p w:rsidR="008D7CF5" w:rsidRPr="003F6CF3" w:rsidRDefault="008D7CF5" w:rsidP="0011166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3F6CF3">
              <w:rPr>
                <w:rFonts w:ascii="Arial" w:hAnsi="Arial" w:cs="Arial"/>
                <w:sz w:val="18"/>
              </w:rPr>
              <w:t xml:space="preserve">Mcelfish PA, Purvis RS, Kohler PO, Smith CE, </w:t>
            </w:r>
            <w:r w:rsidRPr="003F6CF3">
              <w:rPr>
                <w:rFonts w:ascii="Arial" w:hAnsi="Arial" w:cs="Arial"/>
                <w:b/>
                <w:sz w:val="18"/>
              </w:rPr>
              <w:t>Warmack S</w:t>
            </w:r>
            <w:r w:rsidRPr="003F6CF3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3F6CF3">
              <w:rPr>
                <w:rFonts w:ascii="Arial" w:hAnsi="Arial" w:cs="Arial"/>
                <w:sz w:val="18"/>
              </w:rPr>
              <w:t>Buron</w:t>
            </w:r>
            <w:proofErr w:type="spellEnd"/>
            <w:r w:rsidRPr="003F6CF3">
              <w:rPr>
                <w:rFonts w:ascii="Arial" w:hAnsi="Arial" w:cs="Arial"/>
                <w:sz w:val="18"/>
              </w:rPr>
              <w:t xml:space="preserve"> B, Hudson JS, Bridges MD, </w:t>
            </w:r>
            <w:proofErr w:type="spellStart"/>
            <w:r w:rsidRPr="003F6CF3">
              <w:rPr>
                <w:rFonts w:ascii="Arial" w:hAnsi="Arial" w:cs="Arial"/>
                <w:sz w:val="18"/>
              </w:rPr>
              <w:t>Rubon-Chutaro</w:t>
            </w:r>
            <w:proofErr w:type="spellEnd"/>
            <w:r w:rsidRPr="003F6CF3">
              <w:rPr>
                <w:rFonts w:ascii="Arial" w:hAnsi="Arial" w:cs="Arial"/>
                <w:sz w:val="18"/>
              </w:rPr>
              <w:t xml:space="preserve"> J. Community-driven research agenda to reduce health disparities. </w:t>
            </w:r>
            <w:r w:rsidRPr="00D27FF7">
              <w:rPr>
                <w:rFonts w:ascii="Arial" w:hAnsi="Arial" w:cs="Arial"/>
                <w:i/>
                <w:sz w:val="18"/>
              </w:rPr>
              <w:t>Clinical and Translational Science</w:t>
            </w:r>
            <w:r w:rsidRPr="003F6CF3">
              <w:rPr>
                <w:rFonts w:ascii="Arial" w:hAnsi="Arial" w:cs="Arial"/>
                <w:sz w:val="18"/>
              </w:rPr>
              <w:t xml:space="preserve"> 2015 Dec;8(6):690-5. </w:t>
            </w:r>
            <w:proofErr w:type="spellStart"/>
            <w:r w:rsidRPr="003F6CF3">
              <w:rPr>
                <w:rFonts w:ascii="Arial" w:hAnsi="Arial" w:cs="Arial"/>
                <w:sz w:val="18"/>
              </w:rPr>
              <w:t>doi</w:t>
            </w:r>
            <w:proofErr w:type="spellEnd"/>
            <w:r w:rsidRPr="003F6CF3">
              <w:rPr>
                <w:rFonts w:ascii="Arial" w:hAnsi="Arial" w:cs="Arial"/>
                <w:sz w:val="18"/>
              </w:rPr>
              <w:t xml:space="preserve">: 10.1111/cts.12350. </w:t>
            </w:r>
            <w:proofErr w:type="spellStart"/>
            <w:r w:rsidRPr="003F6CF3">
              <w:rPr>
                <w:rFonts w:ascii="Arial" w:hAnsi="Arial" w:cs="Arial"/>
                <w:sz w:val="18"/>
              </w:rPr>
              <w:t>Epub</w:t>
            </w:r>
            <w:proofErr w:type="spellEnd"/>
            <w:r w:rsidRPr="003F6CF3">
              <w:rPr>
                <w:rFonts w:ascii="Arial" w:hAnsi="Arial" w:cs="Arial"/>
                <w:sz w:val="18"/>
              </w:rPr>
              <w:t xml:space="preserve"> 2015 Nov 17.</w:t>
            </w:r>
          </w:p>
          <w:p w:rsidR="008D7CF5" w:rsidRPr="003F6CF3" w:rsidRDefault="008D7CF5" w:rsidP="0011166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3F6CF3">
              <w:rPr>
                <w:rFonts w:ascii="Arial" w:hAnsi="Arial" w:cs="Arial"/>
                <w:sz w:val="18"/>
              </w:rPr>
              <w:t xml:space="preserve">Stowe CD, Castleberry AN, O’Brien CE, Flowers SK, </w:t>
            </w:r>
            <w:r w:rsidRPr="003F6CF3">
              <w:rPr>
                <w:rFonts w:ascii="Arial" w:hAnsi="Arial" w:cs="Arial"/>
                <w:b/>
                <w:sz w:val="18"/>
              </w:rPr>
              <w:t>Warmack TS</w:t>
            </w:r>
            <w:r w:rsidRPr="003F6CF3">
              <w:rPr>
                <w:rFonts w:ascii="Arial" w:hAnsi="Arial" w:cs="Arial"/>
                <w:sz w:val="18"/>
              </w:rPr>
              <w:t xml:space="preserve">, Gardner SF.  Development and implementation of the multiple mini-interview in pharmacy admissions. </w:t>
            </w:r>
            <w:r w:rsidRPr="00D27FF7">
              <w:rPr>
                <w:rFonts w:ascii="Arial" w:hAnsi="Arial" w:cs="Arial"/>
                <w:i/>
                <w:sz w:val="18"/>
              </w:rPr>
              <w:t>Currents in Pharmacy Teaching and Learning</w:t>
            </w:r>
            <w:r w:rsidRPr="003F6CF3">
              <w:rPr>
                <w:rFonts w:ascii="Arial" w:hAnsi="Arial" w:cs="Arial"/>
                <w:sz w:val="18"/>
              </w:rPr>
              <w:t xml:space="preserve">, Volume 6, Issue 6, November–December 2014, Pages 849–855. </w:t>
            </w:r>
            <w:proofErr w:type="spellStart"/>
            <w:r w:rsidRPr="003F6CF3">
              <w:rPr>
                <w:rFonts w:ascii="Arial" w:hAnsi="Arial" w:cs="Arial"/>
                <w:sz w:val="18"/>
              </w:rPr>
              <w:t>doi</w:t>
            </w:r>
            <w:proofErr w:type="spellEnd"/>
            <w:r w:rsidRPr="003F6CF3">
              <w:rPr>
                <w:rFonts w:ascii="Arial" w:hAnsi="Arial" w:cs="Arial"/>
                <w:sz w:val="18"/>
              </w:rPr>
              <w:t>: 10.1016/j.cptl.2014.07.007</w:t>
            </w:r>
          </w:p>
          <w:p w:rsidR="00E51D46" w:rsidRPr="003F6CF3" w:rsidRDefault="00E51D46" w:rsidP="0011166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3F6CF3">
              <w:rPr>
                <w:rFonts w:ascii="Arial" w:hAnsi="Arial" w:cs="Arial"/>
                <w:b/>
                <w:sz w:val="18"/>
              </w:rPr>
              <w:lastRenderedPageBreak/>
              <w:t>Warmack TS</w:t>
            </w:r>
            <w:r w:rsidRPr="003F6CF3">
              <w:rPr>
                <w:rFonts w:ascii="Arial" w:hAnsi="Arial" w:cs="Arial"/>
                <w:sz w:val="18"/>
              </w:rPr>
              <w:t xml:space="preserve">, Gubbins PO. Liposomal Amphotericin B: A Review of Its Use in the Treatment of Invasive Fungal Infections. </w:t>
            </w:r>
            <w:r w:rsidRPr="00D27FF7">
              <w:rPr>
                <w:rFonts w:ascii="Arial" w:hAnsi="Arial" w:cs="Arial"/>
                <w:i/>
                <w:sz w:val="18"/>
              </w:rPr>
              <w:t>Clinical Medicine Reviews in Therapeutics</w:t>
            </w:r>
            <w:r w:rsidRPr="003F6CF3">
              <w:rPr>
                <w:rFonts w:ascii="Arial" w:hAnsi="Arial" w:cs="Arial"/>
                <w:sz w:val="18"/>
              </w:rPr>
              <w:t xml:space="preserve"> 2010:2</w:t>
            </w:r>
            <w:r w:rsidR="00977780" w:rsidRPr="003F6CF3">
              <w:rPr>
                <w:rFonts w:ascii="Arial" w:hAnsi="Arial" w:cs="Arial"/>
                <w:sz w:val="18"/>
              </w:rPr>
              <w:t>:</w:t>
            </w:r>
            <w:r w:rsidRPr="003F6CF3">
              <w:rPr>
                <w:rFonts w:ascii="Arial" w:hAnsi="Arial" w:cs="Arial"/>
                <w:sz w:val="18"/>
              </w:rPr>
              <w:t xml:space="preserve">313–329 </w:t>
            </w:r>
            <w:proofErr w:type="spellStart"/>
            <w:r w:rsidRPr="003F6CF3">
              <w:rPr>
                <w:rFonts w:ascii="Arial" w:hAnsi="Arial" w:cs="Arial"/>
                <w:sz w:val="18"/>
              </w:rPr>
              <w:t>doi</w:t>
            </w:r>
            <w:proofErr w:type="spellEnd"/>
            <w:r w:rsidRPr="003F6CF3">
              <w:rPr>
                <w:rFonts w:ascii="Arial" w:hAnsi="Arial" w:cs="Arial"/>
                <w:sz w:val="18"/>
              </w:rPr>
              <w:t>: 10.4137/CMRT.S582</w:t>
            </w:r>
          </w:p>
          <w:p w:rsidR="00E51D46" w:rsidRPr="003F6CF3" w:rsidRDefault="00E51D46" w:rsidP="0011166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3F6CF3">
              <w:rPr>
                <w:rFonts w:ascii="Arial" w:hAnsi="Arial" w:cs="Arial"/>
                <w:b/>
                <w:sz w:val="18"/>
              </w:rPr>
              <w:t>Warmack TS</w:t>
            </w:r>
            <w:r w:rsidRPr="003F6CF3">
              <w:rPr>
                <w:rFonts w:ascii="Arial" w:hAnsi="Arial" w:cs="Arial"/>
                <w:sz w:val="18"/>
              </w:rPr>
              <w:t xml:space="preserve">, Estes MA, Heldenbrand SD, Franks AM.  β-Adrenergic Antagonists in Hypertension: A Review of the Evidence.  </w:t>
            </w:r>
            <w:r w:rsidRPr="00D27FF7">
              <w:rPr>
                <w:rFonts w:ascii="Arial" w:hAnsi="Arial" w:cs="Arial"/>
                <w:i/>
                <w:sz w:val="18"/>
              </w:rPr>
              <w:t>Annals of Pharmacotherapy</w:t>
            </w:r>
            <w:r w:rsidRPr="003F6CF3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 w:rsidRPr="003F6CF3">
              <w:rPr>
                <w:rFonts w:ascii="Arial" w:hAnsi="Arial" w:cs="Arial"/>
                <w:sz w:val="18"/>
              </w:rPr>
              <w:t>2009;43:2031</w:t>
            </w:r>
            <w:proofErr w:type="gramEnd"/>
            <w:r w:rsidRPr="003F6CF3">
              <w:rPr>
                <w:rFonts w:ascii="Arial" w:hAnsi="Arial" w:cs="Arial"/>
                <w:sz w:val="18"/>
              </w:rPr>
              <w:t>-43 PMID:19934392</w:t>
            </w:r>
          </w:p>
          <w:p w:rsidR="00E51D46" w:rsidRPr="003F6CF3" w:rsidRDefault="00E51D46" w:rsidP="0011166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3F6CF3">
              <w:rPr>
                <w:rFonts w:ascii="Arial" w:hAnsi="Arial" w:cs="Arial"/>
                <w:sz w:val="18"/>
              </w:rPr>
              <w:t xml:space="preserve">Mitchell LA, </w:t>
            </w:r>
            <w:proofErr w:type="spellStart"/>
            <w:r w:rsidRPr="003F6CF3">
              <w:rPr>
                <w:rFonts w:ascii="Arial" w:hAnsi="Arial" w:cs="Arial"/>
                <w:sz w:val="18"/>
              </w:rPr>
              <w:t>Bradsher</w:t>
            </w:r>
            <w:proofErr w:type="spellEnd"/>
            <w:r w:rsidRPr="003F6CF3">
              <w:rPr>
                <w:rFonts w:ascii="Arial" w:hAnsi="Arial" w:cs="Arial"/>
                <w:sz w:val="18"/>
              </w:rPr>
              <w:t xml:space="preserve"> RW, Paden TC, Malak SF, </w:t>
            </w:r>
            <w:r w:rsidRPr="003F6CF3">
              <w:rPr>
                <w:rFonts w:ascii="Arial" w:hAnsi="Arial" w:cs="Arial"/>
                <w:b/>
                <w:sz w:val="18"/>
              </w:rPr>
              <w:t>Warmack TS</w:t>
            </w:r>
            <w:r w:rsidRPr="003F6CF3">
              <w:rPr>
                <w:rFonts w:ascii="Arial" w:hAnsi="Arial" w:cs="Arial"/>
                <w:sz w:val="18"/>
              </w:rPr>
              <w:t xml:space="preserve">, Nazarian SM, Fitzgerald RT, Bansal D, </w:t>
            </w:r>
            <w:proofErr w:type="spellStart"/>
            <w:r w:rsidRPr="003F6CF3">
              <w:rPr>
                <w:rFonts w:ascii="Arial" w:hAnsi="Arial" w:cs="Arial"/>
                <w:sz w:val="18"/>
              </w:rPr>
              <w:t>Carrouth</w:t>
            </w:r>
            <w:proofErr w:type="spellEnd"/>
            <w:r w:rsidRPr="003F6CF3">
              <w:rPr>
                <w:rFonts w:ascii="Arial" w:hAnsi="Arial" w:cs="Arial"/>
                <w:sz w:val="18"/>
              </w:rPr>
              <w:t xml:space="preserve"> DA, Khan MA, Shah SV.  Tularemia Induced Bilateral Optic Neuritis.  </w:t>
            </w:r>
            <w:r w:rsidRPr="00D27FF7">
              <w:rPr>
                <w:rFonts w:ascii="Arial" w:hAnsi="Arial" w:cs="Arial"/>
                <w:i/>
                <w:sz w:val="18"/>
              </w:rPr>
              <w:t xml:space="preserve">Journal of the Medical Society of Arkansas </w:t>
            </w:r>
            <w:r w:rsidRPr="003F6CF3">
              <w:rPr>
                <w:rFonts w:ascii="Arial" w:hAnsi="Arial" w:cs="Arial"/>
                <w:sz w:val="18"/>
              </w:rPr>
              <w:t>2006; 102:246-249 PMID:16562762</w:t>
            </w:r>
          </w:p>
          <w:p w:rsidR="00E51D46" w:rsidRPr="003F6CF3" w:rsidRDefault="00E51D46" w:rsidP="0011166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proofErr w:type="spellStart"/>
            <w:r w:rsidRPr="003F6CF3">
              <w:rPr>
                <w:rFonts w:ascii="Arial" w:hAnsi="Arial" w:cs="Arial"/>
                <w:sz w:val="18"/>
              </w:rPr>
              <w:t>Amsden</w:t>
            </w:r>
            <w:proofErr w:type="spellEnd"/>
            <w:r w:rsidRPr="003F6CF3">
              <w:rPr>
                <w:rFonts w:ascii="Arial" w:hAnsi="Arial" w:cs="Arial"/>
                <w:sz w:val="18"/>
              </w:rPr>
              <w:t xml:space="preserve"> JR, </w:t>
            </w:r>
            <w:r w:rsidRPr="003F6CF3">
              <w:rPr>
                <w:rFonts w:ascii="Arial" w:hAnsi="Arial" w:cs="Arial"/>
                <w:b/>
                <w:sz w:val="18"/>
              </w:rPr>
              <w:t>Warmack TS</w:t>
            </w:r>
            <w:r w:rsidRPr="003F6CF3">
              <w:rPr>
                <w:rFonts w:ascii="Arial" w:hAnsi="Arial" w:cs="Arial"/>
                <w:sz w:val="18"/>
              </w:rPr>
              <w:t xml:space="preserve">, Gubbins PO. Tick Borne Bacterial, </w:t>
            </w:r>
            <w:proofErr w:type="spellStart"/>
            <w:r w:rsidRPr="003F6CF3">
              <w:rPr>
                <w:rFonts w:ascii="Arial" w:hAnsi="Arial" w:cs="Arial"/>
                <w:sz w:val="18"/>
              </w:rPr>
              <w:t>Rickettsial</w:t>
            </w:r>
            <w:proofErr w:type="spellEnd"/>
            <w:r w:rsidRPr="003F6CF3">
              <w:rPr>
                <w:rFonts w:ascii="Arial" w:hAnsi="Arial" w:cs="Arial"/>
                <w:sz w:val="18"/>
              </w:rPr>
              <w:t xml:space="preserve">, Spirochetal, and Protozoal Infectious Diseases in the United States: A Comprehensive Review.  </w:t>
            </w:r>
            <w:r w:rsidRPr="00D27FF7">
              <w:rPr>
                <w:rFonts w:ascii="Arial" w:hAnsi="Arial" w:cs="Arial"/>
                <w:i/>
                <w:sz w:val="18"/>
              </w:rPr>
              <w:t>Pharmacotherapy</w:t>
            </w:r>
            <w:r w:rsidRPr="003F6CF3">
              <w:rPr>
                <w:rFonts w:ascii="Arial" w:hAnsi="Arial" w:cs="Arial"/>
                <w:sz w:val="18"/>
              </w:rPr>
              <w:t xml:space="preserve"> 2005; 25(2):191-210 PMID:15767235</w:t>
            </w:r>
          </w:p>
          <w:p w:rsidR="00A22664" w:rsidRPr="008D5F46" w:rsidRDefault="008D7CF5" w:rsidP="008840F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3F6CF3">
              <w:rPr>
                <w:rFonts w:ascii="Arial" w:hAnsi="Arial" w:cs="Arial"/>
                <w:sz w:val="18"/>
              </w:rPr>
              <w:t xml:space="preserve">McConnell SA, </w:t>
            </w:r>
            <w:proofErr w:type="spellStart"/>
            <w:r w:rsidRPr="003F6CF3">
              <w:rPr>
                <w:rFonts w:ascii="Arial" w:hAnsi="Arial" w:cs="Arial"/>
                <w:sz w:val="18"/>
              </w:rPr>
              <w:t>Penzak</w:t>
            </w:r>
            <w:proofErr w:type="spellEnd"/>
            <w:r w:rsidRPr="003F6CF3">
              <w:rPr>
                <w:rFonts w:ascii="Arial" w:hAnsi="Arial" w:cs="Arial"/>
                <w:sz w:val="18"/>
              </w:rPr>
              <w:t xml:space="preserve"> SR, </w:t>
            </w:r>
            <w:r w:rsidRPr="003F6CF3">
              <w:rPr>
                <w:rFonts w:ascii="Arial" w:hAnsi="Arial" w:cs="Arial"/>
                <w:b/>
                <w:sz w:val="18"/>
              </w:rPr>
              <w:t>Warmack TS</w:t>
            </w:r>
            <w:r w:rsidRPr="003F6CF3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3F6CF3">
              <w:rPr>
                <w:rFonts w:ascii="Arial" w:hAnsi="Arial" w:cs="Arial"/>
                <w:sz w:val="18"/>
              </w:rPr>
              <w:t>Anaissie</w:t>
            </w:r>
            <w:proofErr w:type="spellEnd"/>
            <w:r w:rsidRPr="003F6CF3">
              <w:rPr>
                <w:rFonts w:ascii="Arial" w:hAnsi="Arial" w:cs="Arial"/>
                <w:sz w:val="18"/>
              </w:rPr>
              <w:t xml:space="preserve"> EJ, Gubbins PO. Incidence of Imipenem Hypersensitivity Reactions in Febrile Neutropenic Bone Marrow Transplant Patients with a History of Penicillin Allergy. </w:t>
            </w:r>
            <w:r w:rsidRPr="00D27FF7">
              <w:rPr>
                <w:rFonts w:ascii="Arial" w:hAnsi="Arial" w:cs="Arial"/>
                <w:i/>
                <w:sz w:val="18"/>
              </w:rPr>
              <w:t>Clinical Infectious Diseases</w:t>
            </w:r>
            <w:r w:rsidRPr="003F6CF3">
              <w:rPr>
                <w:rFonts w:ascii="Arial" w:hAnsi="Arial" w:cs="Arial"/>
                <w:sz w:val="18"/>
              </w:rPr>
              <w:t xml:space="preserve"> 2000; 31:1512-1514 PMID:11096026</w:t>
            </w:r>
          </w:p>
          <w:p w:rsidR="00E51D46" w:rsidRPr="003F6CF3" w:rsidRDefault="00E51D46" w:rsidP="00E51D46">
            <w:pPr>
              <w:pStyle w:val="NoSpacing"/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F6CF3">
              <w:rPr>
                <w:rFonts w:ascii="Arial" w:hAnsi="Arial" w:cs="Arial"/>
                <w:sz w:val="18"/>
                <w:szCs w:val="18"/>
                <w:u w:val="single"/>
              </w:rPr>
              <w:t>Book Chapters, Peer-reviewed</w:t>
            </w:r>
          </w:p>
          <w:p w:rsidR="00E51D46" w:rsidRPr="003F6CF3" w:rsidRDefault="00E51D46" w:rsidP="0011166A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3F6CF3">
              <w:rPr>
                <w:rFonts w:ascii="Arial" w:hAnsi="Arial" w:cs="Arial"/>
                <w:b/>
                <w:sz w:val="18"/>
                <w:szCs w:val="18"/>
              </w:rPr>
              <w:t>Warmack TS</w:t>
            </w:r>
            <w:r w:rsidRPr="003F6CF3">
              <w:rPr>
                <w:rFonts w:ascii="Arial" w:hAnsi="Arial" w:cs="Arial"/>
                <w:sz w:val="18"/>
                <w:szCs w:val="18"/>
              </w:rPr>
              <w:t xml:space="preserve">, Dickey TA.  Vector-Borne Disease, Book 3 – Infection Primary Care, Ambulatory Care Self-Assessment Program (ACSAP), American College of Clinical </w:t>
            </w:r>
            <w:proofErr w:type="gramStart"/>
            <w:r w:rsidRPr="003F6CF3">
              <w:rPr>
                <w:rFonts w:ascii="Arial" w:hAnsi="Arial" w:cs="Arial"/>
                <w:sz w:val="18"/>
                <w:szCs w:val="18"/>
              </w:rPr>
              <w:t>Pharmacy,  September</w:t>
            </w:r>
            <w:proofErr w:type="gramEnd"/>
            <w:r w:rsidRPr="003F6CF3">
              <w:rPr>
                <w:rFonts w:ascii="Arial" w:hAnsi="Arial" w:cs="Arial"/>
                <w:sz w:val="18"/>
                <w:szCs w:val="18"/>
              </w:rPr>
              <w:t xml:space="preserve"> 2016, First Edition ISBN-13: 978-1-939862-33-4</w:t>
            </w:r>
          </w:p>
          <w:p w:rsidR="00E51D46" w:rsidRPr="003F6CF3" w:rsidRDefault="00E51D46" w:rsidP="0011166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3F6CF3">
              <w:rPr>
                <w:rFonts w:ascii="Arial" w:hAnsi="Arial" w:cs="Arial"/>
                <w:sz w:val="18"/>
              </w:rPr>
              <w:t xml:space="preserve">Jones KM, Neill KK, </w:t>
            </w:r>
            <w:r w:rsidRPr="003F6CF3">
              <w:rPr>
                <w:rFonts w:ascii="Arial" w:hAnsi="Arial" w:cs="Arial"/>
                <w:b/>
                <w:sz w:val="18"/>
              </w:rPr>
              <w:t>Warmack TS</w:t>
            </w:r>
            <w:r w:rsidRPr="003F6CF3">
              <w:rPr>
                <w:rFonts w:ascii="Arial" w:hAnsi="Arial" w:cs="Arial"/>
                <w:sz w:val="18"/>
              </w:rPr>
              <w:t xml:space="preserve">.  Chapter 34 Electrolyte Disorders.  In: Sutton SS, ed. McGraw-Hill’s NAPLEX Review Guide, </w:t>
            </w:r>
            <w:r w:rsidR="00C3737C" w:rsidRPr="003F6CF3">
              <w:rPr>
                <w:rFonts w:ascii="Arial" w:hAnsi="Arial" w:cs="Arial"/>
                <w:sz w:val="18"/>
              </w:rPr>
              <w:t xml:space="preserve">1st ed.  New York: McGraw Hill 2011. ISBN-13: 978-0-07-163012-2, </w:t>
            </w:r>
            <w:r w:rsidRPr="003F6CF3">
              <w:rPr>
                <w:rFonts w:ascii="Arial" w:hAnsi="Arial" w:cs="Arial"/>
                <w:sz w:val="18"/>
              </w:rPr>
              <w:t>2nd ed.  New York: McGraw Hill 2014. ISBN-13: 978-0-07-181342-6</w:t>
            </w:r>
          </w:p>
          <w:p w:rsidR="00CF7AA4" w:rsidRPr="00A22664" w:rsidRDefault="00E51D46" w:rsidP="00A2266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proofErr w:type="spellStart"/>
            <w:r w:rsidRPr="003F6CF3">
              <w:rPr>
                <w:rFonts w:ascii="Arial" w:hAnsi="Arial" w:cs="Arial"/>
                <w:sz w:val="18"/>
              </w:rPr>
              <w:t>Amsden</w:t>
            </w:r>
            <w:proofErr w:type="spellEnd"/>
            <w:r w:rsidRPr="003F6CF3">
              <w:rPr>
                <w:rFonts w:ascii="Arial" w:hAnsi="Arial" w:cs="Arial"/>
                <w:sz w:val="18"/>
              </w:rPr>
              <w:t xml:space="preserve"> JR, </w:t>
            </w:r>
            <w:r w:rsidRPr="003F6CF3">
              <w:rPr>
                <w:rFonts w:ascii="Arial" w:hAnsi="Arial" w:cs="Arial"/>
                <w:b/>
                <w:sz w:val="18"/>
              </w:rPr>
              <w:t>Warmack TS</w:t>
            </w:r>
            <w:r w:rsidRPr="003F6CF3">
              <w:rPr>
                <w:rFonts w:ascii="Arial" w:hAnsi="Arial" w:cs="Arial"/>
                <w:sz w:val="18"/>
              </w:rPr>
              <w:t>, Gubbins PO.  Zoonoses, Book 6 - Infectious Diseases, Pharmacotherapy Self-Assessment Program (PSAP), American College of Clinical Pharmacy, 2005, Fifth Edition, 1-42 ISBN 1-932658-11-4</w:t>
            </w:r>
          </w:p>
          <w:p w:rsidR="00C20BCB" w:rsidRPr="003F6CF3" w:rsidRDefault="00C20BCB" w:rsidP="00C20BCB">
            <w:pPr>
              <w:pStyle w:val="Heading3"/>
              <w:ind w:left="0"/>
              <w:rPr>
                <w:sz w:val="22"/>
                <w:szCs w:val="22"/>
              </w:rPr>
            </w:pPr>
            <w:r w:rsidRPr="003F6CF3">
              <w:rPr>
                <w:sz w:val="22"/>
                <w:szCs w:val="22"/>
              </w:rPr>
              <w:t>Abstracts and Presentations</w:t>
            </w:r>
          </w:p>
          <w:p w:rsidR="00C20BCB" w:rsidRPr="003F6CF3" w:rsidRDefault="00C20BCB" w:rsidP="00C20BCB">
            <w:pPr>
              <w:pStyle w:val="Heading3"/>
              <w:ind w:left="0"/>
            </w:pPr>
          </w:p>
          <w:p w:rsidR="00C20BCB" w:rsidRPr="003F6CF3" w:rsidRDefault="00C20BCB" w:rsidP="00C20BCB">
            <w:pPr>
              <w:pStyle w:val="Heading3"/>
            </w:pPr>
            <w:r w:rsidRPr="003F6CF3">
              <w:t>Oral Presentations</w:t>
            </w:r>
          </w:p>
          <w:p w:rsidR="00C20BCB" w:rsidRPr="003F6CF3" w:rsidRDefault="00C20BCB" w:rsidP="00C20BCB">
            <w:pPr>
              <w:ind w:left="720"/>
              <w:rPr>
                <w:rFonts w:ascii="Arial" w:hAnsi="Arial" w:cs="Arial"/>
                <w:sz w:val="18"/>
                <w:u w:val="single"/>
              </w:rPr>
            </w:pPr>
            <w:r w:rsidRPr="003F6CF3">
              <w:rPr>
                <w:rFonts w:ascii="Arial" w:hAnsi="Arial" w:cs="Arial"/>
                <w:sz w:val="18"/>
                <w:u w:val="single"/>
              </w:rPr>
              <w:t>International Meetings</w:t>
            </w:r>
          </w:p>
          <w:p w:rsidR="00C20BCB" w:rsidRPr="003F6CF3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</w:p>
          <w:p w:rsidR="00BF6B4B" w:rsidRPr="003F6CF3" w:rsidRDefault="00C20BCB" w:rsidP="00CF7AA4">
            <w:pPr>
              <w:ind w:left="720"/>
              <w:rPr>
                <w:rFonts w:ascii="Arial" w:hAnsi="Arial" w:cs="Arial"/>
                <w:sz w:val="18"/>
              </w:rPr>
            </w:pPr>
            <w:r w:rsidRPr="003F6CF3">
              <w:rPr>
                <w:rFonts w:ascii="Arial" w:hAnsi="Arial" w:cs="Arial"/>
                <w:sz w:val="18"/>
              </w:rPr>
              <w:t xml:space="preserve">McElfish PA, </w:t>
            </w:r>
            <w:r w:rsidRPr="003F6CF3">
              <w:rPr>
                <w:rFonts w:ascii="Arial" w:hAnsi="Arial" w:cs="Arial"/>
                <w:b/>
                <w:sz w:val="18"/>
              </w:rPr>
              <w:t>Warmack TS</w:t>
            </w:r>
            <w:r w:rsidRPr="003F6CF3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3F6CF3">
              <w:rPr>
                <w:rFonts w:ascii="Arial" w:hAnsi="Arial" w:cs="Arial"/>
                <w:sz w:val="18"/>
              </w:rPr>
              <w:t>Buron</w:t>
            </w:r>
            <w:proofErr w:type="spellEnd"/>
            <w:r w:rsidRPr="003F6CF3">
              <w:rPr>
                <w:rFonts w:ascii="Arial" w:hAnsi="Arial" w:cs="Arial"/>
                <w:sz w:val="18"/>
              </w:rPr>
              <w:t xml:space="preserve"> B, Smith CE. Interprofessional Collaboration and Student Service Learning to Meet Health Disparities Identified Through CBPR. Collaborating Across Borders-V. Roanoke, Virginia, USA; October 2nd, 2015 </w:t>
            </w:r>
            <w:r w:rsidRPr="003F6CF3">
              <w:rPr>
                <w:rFonts w:ascii="Arial" w:hAnsi="Arial" w:cs="Arial"/>
                <w:b/>
                <w:sz w:val="18"/>
              </w:rPr>
              <w:t>[Oral Presentation]</w:t>
            </w:r>
          </w:p>
          <w:p w:rsidR="00BF6B4B" w:rsidRPr="003F6CF3" w:rsidRDefault="00BF6B4B" w:rsidP="00C20BCB">
            <w:pPr>
              <w:ind w:left="720"/>
              <w:rPr>
                <w:rFonts w:ascii="Arial" w:hAnsi="Arial" w:cs="Arial"/>
                <w:sz w:val="18"/>
              </w:rPr>
            </w:pPr>
          </w:p>
          <w:p w:rsidR="00C20BCB" w:rsidRPr="003F6CF3" w:rsidRDefault="00C20BCB" w:rsidP="00C20BCB">
            <w:pPr>
              <w:pStyle w:val="Heading3"/>
            </w:pPr>
            <w:r w:rsidRPr="003F6CF3">
              <w:t>Posters</w:t>
            </w:r>
          </w:p>
          <w:p w:rsidR="00C20BCB" w:rsidRPr="003F6CF3" w:rsidRDefault="00C20BCB" w:rsidP="00C20BCB">
            <w:pPr>
              <w:ind w:left="720"/>
              <w:rPr>
                <w:rFonts w:ascii="Arial" w:hAnsi="Arial" w:cs="Arial"/>
                <w:sz w:val="18"/>
                <w:u w:val="single"/>
              </w:rPr>
            </w:pPr>
            <w:r w:rsidRPr="003F6CF3">
              <w:rPr>
                <w:rFonts w:ascii="Arial" w:hAnsi="Arial" w:cs="Arial"/>
                <w:sz w:val="18"/>
                <w:u w:val="single"/>
              </w:rPr>
              <w:t xml:space="preserve">International Meetings </w:t>
            </w:r>
          </w:p>
          <w:p w:rsidR="00C20BCB" w:rsidRPr="003F6CF3" w:rsidRDefault="00C20BCB" w:rsidP="00B23113">
            <w:pPr>
              <w:ind w:left="720"/>
              <w:rPr>
                <w:rFonts w:ascii="Arial" w:hAnsi="Arial" w:cs="Arial"/>
                <w:sz w:val="18"/>
              </w:rPr>
            </w:pPr>
            <w:r w:rsidRPr="003F6CF3">
              <w:rPr>
                <w:rFonts w:ascii="Arial" w:hAnsi="Arial" w:cs="Arial"/>
                <w:sz w:val="18"/>
              </w:rPr>
              <w:t xml:space="preserve">Hudson J, Hennessey V, Peter C, Coulter L, Balli M, Mickey H, </w:t>
            </w:r>
            <w:r w:rsidRPr="003F6CF3">
              <w:rPr>
                <w:rFonts w:ascii="Arial" w:hAnsi="Arial" w:cs="Arial"/>
                <w:b/>
                <w:sz w:val="18"/>
              </w:rPr>
              <w:t>Warmack TS</w:t>
            </w:r>
            <w:r w:rsidRPr="003F6CF3">
              <w:rPr>
                <w:rFonts w:ascii="Arial" w:hAnsi="Arial" w:cs="Arial"/>
                <w:sz w:val="18"/>
              </w:rPr>
              <w:t>. Partnership with an Independent Community Pharmacy to Address Medication Adherence in Marshallese Patients Residing in Northwest Arkansas: Program Development and Initial Results. Gathering for Pacific Island Health. Honolulu, HI.  October 2017</w:t>
            </w:r>
          </w:p>
          <w:p w:rsidR="00C20BCB" w:rsidRPr="003F6CF3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</w:p>
          <w:p w:rsidR="00564BA2" w:rsidRPr="003F6CF3" w:rsidRDefault="00C20BCB" w:rsidP="00A248EE">
            <w:pPr>
              <w:ind w:left="720"/>
              <w:rPr>
                <w:rFonts w:ascii="Arial" w:hAnsi="Arial" w:cs="Arial"/>
                <w:sz w:val="18"/>
              </w:rPr>
            </w:pPr>
            <w:r w:rsidRPr="003F6CF3">
              <w:rPr>
                <w:rFonts w:ascii="Arial" w:hAnsi="Arial" w:cs="Arial"/>
                <w:sz w:val="18"/>
              </w:rPr>
              <w:t xml:space="preserve">Balli M, Hudson J, Schulz Tk, </w:t>
            </w:r>
            <w:r w:rsidRPr="003F6CF3">
              <w:rPr>
                <w:rFonts w:ascii="Arial" w:hAnsi="Arial" w:cs="Arial"/>
                <w:b/>
                <w:sz w:val="18"/>
              </w:rPr>
              <w:t>Warmack TS</w:t>
            </w:r>
            <w:r w:rsidRPr="003F6CF3">
              <w:rPr>
                <w:rFonts w:ascii="Arial" w:hAnsi="Arial" w:cs="Arial"/>
                <w:sz w:val="18"/>
              </w:rPr>
              <w:t>, Coulter L. Lessons Learned from 100 Patients: A Review of Clinical Parameters from 100 Marshallese Patients Treated in a Student-Run Clinic. Gathering for Pacific Island Health. Honolulu, HI.  October 2017</w:t>
            </w:r>
          </w:p>
          <w:p w:rsidR="00504C15" w:rsidRPr="003F6CF3" w:rsidRDefault="00504C15" w:rsidP="00C20BCB">
            <w:pPr>
              <w:ind w:left="720"/>
              <w:rPr>
                <w:rFonts w:ascii="Arial" w:hAnsi="Arial" w:cs="Arial"/>
                <w:sz w:val="18"/>
              </w:rPr>
            </w:pPr>
          </w:p>
          <w:p w:rsidR="00B23113" w:rsidRPr="003F6CF3" w:rsidRDefault="00B23113" w:rsidP="00C20BCB">
            <w:pPr>
              <w:ind w:left="720"/>
              <w:rPr>
                <w:rFonts w:ascii="Arial" w:hAnsi="Arial" w:cs="Arial"/>
                <w:sz w:val="18"/>
                <w:u w:val="single"/>
              </w:rPr>
            </w:pPr>
            <w:r w:rsidRPr="003F6CF3">
              <w:rPr>
                <w:rFonts w:ascii="Arial" w:hAnsi="Arial" w:cs="Arial"/>
                <w:sz w:val="18"/>
                <w:u w:val="single"/>
              </w:rPr>
              <w:t>National Meetings</w:t>
            </w:r>
          </w:p>
          <w:p w:rsidR="00C20BCB" w:rsidRPr="003F6CF3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 w:rsidRPr="003F6CF3">
              <w:rPr>
                <w:rFonts w:ascii="Arial" w:hAnsi="Arial" w:cs="Arial"/>
                <w:sz w:val="18"/>
              </w:rPr>
              <w:t xml:space="preserve">Heldenbrand SD, Flowers SK, Neill KK, </w:t>
            </w:r>
            <w:r w:rsidRPr="003F6CF3">
              <w:rPr>
                <w:rFonts w:ascii="Arial" w:hAnsi="Arial" w:cs="Arial"/>
                <w:b/>
                <w:sz w:val="18"/>
              </w:rPr>
              <w:t>Warmack TS</w:t>
            </w:r>
            <w:r w:rsidRPr="003F6CF3">
              <w:rPr>
                <w:rFonts w:ascii="Arial" w:hAnsi="Arial" w:cs="Arial"/>
                <w:sz w:val="18"/>
              </w:rPr>
              <w:t xml:space="preserve">, Franks AM, Olsen KM. Improving the Multiple Mini-Interview Process for a More Holistic Applicant Review. American Journal of Pharmaceutical Education 2016; 80 (5) Article S2. </w:t>
            </w:r>
            <w:r w:rsidRPr="003F6CF3">
              <w:rPr>
                <w:rFonts w:ascii="Arial" w:hAnsi="Arial" w:cs="Arial"/>
                <w:b/>
                <w:sz w:val="18"/>
              </w:rPr>
              <w:t>[Abstract</w:t>
            </w:r>
            <w:r w:rsidRPr="003F6CF3">
              <w:rPr>
                <w:rFonts w:ascii="Arial" w:hAnsi="Arial" w:cs="Arial"/>
                <w:sz w:val="18"/>
              </w:rPr>
              <w:t xml:space="preserve">] 117th Annual Meeting of the American Association of Colleges of Pharmacy, Anaheim, California, July 23-27, 2016. </w:t>
            </w:r>
            <w:r w:rsidRPr="003F6CF3">
              <w:rPr>
                <w:rFonts w:ascii="Arial" w:hAnsi="Arial" w:cs="Arial"/>
                <w:b/>
                <w:sz w:val="18"/>
              </w:rPr>
              <w:t>[Poster]</w:t>
            </w:r>
          </w:p>
          <w:p w:rsidR="00C20BCB" w:rsidRPr="003F6CF3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</w:p>
          <w:p w:rsidR="00C20BCB" w:rsidRPr="003F6CF3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 w:rsidRPr="003F6CF3">
              <w:rPr>
                <w:rFonts w:ascii="Arial" w:hAnsi="Arial" w:cs="Arial"/>
                <w:sz w:val="18"/>
              </w:rPr>
              <w:t xml:space="preserve">Dayer, LE, </w:t>
            </w:r>
            <w:r w:rsidRPr="003F6CF3">
              <w:rPr>
                <w:rFonts w:ascii="Arial" w:hAnsi="Arial" w:cs="Arial"/>
                <w:b/>
                <w:sz w:val="18"/>
              </w:rPr>
              <w:t>Warmack TS</w:t>
            </w:r>
            <w:r w:rsidRPr="003F6CF3">
              <w:rPr>
                <w:rFonts w:ascii="Arial" w:hAnsi="Arial" w:cs="Arial"/>
                <w:sz w:val="18"/>
              </w:rPr>
              <w:t xml:space="preserve">, Flowers, SK. Variations of Campus Assignment Policies at Colleges of Pharmacy with Distant Campuses. American Journal of Pharmaceutical Education 2014; 78 (5): Article 111 </w:t>
            </w:r>
            <w:r w:rsidRPr="003F6CF3">
              <w:rPr>
                <w:rFonts w:ascii="Arial" w:hAnsi="Arial" w:cs="Arial"/>
                <w:b/>
                <w:sz w:val="18"/>
              </w:rPr>
              <w:t>[Abstract]</w:t>
            </w:r>
            <w:r w:rsidRPr="003F6CF3">
              <w:rPr>
                <w:rFonts w:ascii="Arial" w:hAnsi="Arial" w:cs="Arial"/>
                <w:sz w:val="18"/>
              </w:rPr>
              <w:t xml:space="preserve"> 115th Annual Meeting of the American Association of Colleges of Pharmacy, Grapevine, Texas, July 26-30, 2014 </w:t>
            </w:r>
            <w:r w:rsidRPr="003F6CF3">
              <w:rPr>
                <w:rFonts w:ascii="Arial" w:hAnsi="Arial" w:cs="Arial"/>
                <w:b/>
                <w:sz w:val="18"/>
              </w:rPr>
              <w:t>[Poster]</w:t>
            </w:r>
          </w:p>
          <w:p w:rsidR="00C3737C" w:rsidRPr="003F6CF3" w:rsidRDefault="00C3737C" w:rsidP="00A248EE">
            <w:pPr>
              <w:rPr>
                <w:rFonts w:ascii="Arial" w:hAnsi="Arial" w:cs="Arial"/>
                <w:sz w:val="18"/>
              </w:rPr>
            </w:pPr>
          </w:p>
          <w:p w:rsidR="00C20BCB" w:rsidRPr="003F6CF3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proofErr w:type="spellStart"/>
            <w:r w:rsidRPr="003F6CF3">
              <w:rPr>
                <w:rFonts w:ascii="Arial" w:hAnsi="Arial" w:cs="Arial"/>
                <w:sz w:val="18"/>
              </w:rPr>
              <w:t>Claborn</w:t>
            </w:r>
            <w:proofErr w:type="spellEnd"/>
            <w:r w:rsidRPr="003F6CF3">
              <w:rPr>
                <w:rFonts w:ascii="Arial" w:hAnsi="Arial" w:cs="Arial"/>
                <w:sz w:val="18"/>
              </w:rPr>
              <w:t xml:space="preserve">, MK, Seaton, VS, </w:t>
            </w:r>
            <w:r w:rsidRPr="003F6CF3">
              <w:rPr>
                <w:rFonts w:ascii="Arial" w:hAnsi="Arial" w:cs="Arial"/>
                <w:b/>
                <w:sz w:val="18"/>
              </w:rPr>
              <w:t>Warmack TS</w:t>
            </w:r>
            <w:r w:rsidRPr="003F6CF3">
              <w:rPr>
                <w:rFonts w:ascii="Arial" w:hAnsi="Arial" w:cs="Arial"/>
                <w:sz w:val="18"/>
              </w:rPr>
              <w:t xml:space="preserve">. The “ABCDs” of Interprofessional Screenings: Aspirin Therapy, Blood Pressure, Cholesterol and Diabetes. American Journal of Pharmaceutical Education </w:t>
            </w:r>
            <w:r w:rsidRPr="003F6CF3">
              <w:rPr>
                <w:rFonts w:ascii="Arial" w:hAnsi="Arial" w:cs="Arial"/>
                <w:sz w:val="18"/>
              </w:rPr>
              <w:lastRenderedPageBreak/>
              <w:t>2013;</w:t>
            </w:r>
            <w:proofErr w:type="gramStart"/>
            <w:r w:rsidRPr="003F6CF3">
              <w:rPr>
                <w:rFonts w:ascii="Arial" w:hAnsi="Arial" w:cs="Arial"/>
                <w:sz w:val="18"/>
              </w:rPr>
              <w:t>77:Article</w:t>
            </w:r>
            <w:proofErr w:type="gramEnd"/>
            <w:r w:rsidRPr="003F6CF3">
              <w:rPr>
                <w:rFonts w:ascii="Arial" w:hAnsi="Arial" w:cs="Arial"/>
                <w:sz w:val="18"/>
              </w:rPr>
              <w:t xml:space="preserve"> 109 </w:t>
            </w:r>
            <w:r w:rsidRPr="003F6CF3">
              <w:rPr>
                <w:rFonts w:ascii="Arial" w:hAnsi="Arial" w:cs="Arial"/>
                <w:b/>
                <w:sz w:val="18"/>
              </w:rPr>
              <w:t>[Abstract]</w:t>
            </w:r>
            <w:r w:rsidRPr="003F6CF3">
              <w:rPr>
                <w:rFonts w:ascii="Arial" w:hAnsi="Arial" w:cs="Arial"/>
                <w:sz w:val="18"/>
              </w:rPr>
              <w:t xml:space="preserve"> 114th Annual Meeting of the American Association of Colleges of Pharmacy, Chicago, Illinois, July 13-17, 2013 </w:t>
            </w:r>
            <w:r w:rsidRPr="003F6CF3">
              <w:rPr>
                <w:rFonts w:ascii="Arial" w:hAnsi="Arial" w:cs="Arial"/>
                <w:b/>
                <w:sz w:val="18"/>
              </w:rPr>
              <w:t>[Poster]</w:t>
            </w:r>
          </w:p>
          <w:p w:rsidR="00C20BCB" w:rsidRPr="003F6CF3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</w:p>
          <w:p w:rsidR="00C20BCB" w:rsidRPr="003F6CF3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 w:rsidRPr="003F6CF3">
              <w:rPr>
                <w:rFonts w:ascii="Arial" w:hAnsi="Arial" w:cs="Arial"/>
                <w:sz w:val="18"/>
              </w:rPr>
              <w:t xml:space="preserve">Gubbins PO, Schneider EF, Carle MH, Neill KK, Jones KM, </w:t>
            </w:r>
            <w:r w:rsidRPr="003F6CF3">
              <w:rPr>
                <w:rFonts w:ascii="Arial" w:hAnsi="Arial" w:cs="Arial"/>
                <w:b/>
                <w:sz w:val="18"/>
              </w:rPr>
              <w:t>Warmack TS</w:t>
            </w:r>
            <w:r w:rsidRPr="003F6CF3">
              <w:rPr>
                <w:rFonts w:ascii="Arial" w:hAnsi="Arial" w:cs="Arial"/>
                <w:sz w:val="18"/>
              </w:rPr>
              <w:t xml:space="preserve">, Heldenbrand S. Student’s Assessment of Whether Report Cards Provide Valuable Feedback on Their Exam Performance. American Journal of Pharmaceutical Education 2012; 76 (5): Article 99, </w:t>
            </w:r>
            <w:r w:rsidRPr="003F6CF3">
              <w:rPr>
                <w:rFonts w:ascii="Arial" w:hAnsi="Arial" w:cs="Arial"/>
                <w:b/>
                <w:sz w:val="18"/>
              </w:rPr>
              <w:t>[Abstract</w:t>
            </w:r>
            <w:r w:rsidRPr="003F6CF3">
              <w:rPr>
                <w:rFonts w:ascii="Arial" w:hAnsi="Arial" w:cs="Arial"/>
                <w:sz w:val="18"/>
              </w:rPr>
              <w:t xml:space="preserve">] 113th Annual Meeting of the American Association of Colleges of Pharmacy Kissimmee, Florida, July 14-18, 2012 </w:t>
            </w:r>
            <w:r w:rsidRPr="003F6CF3">
              <w:rPr>
                <w:rFonts w:ascii="Arial" w:hAnsi="Arial" w:cs="Arial"/>
                <w:b/>
                <w:sz w:val="18"/>
              </w:rPr>
              <w:t>[Poster]</w:t>
            </w:r>
          </w:p>
          <w:p w:rsidR="00516711" w:rsidRDefault="00516711" w:rsidP="002B21FF">
            <w:pPr>
              <w:rPr>
                <w:rFonts w:ascii="Arial" w:hAnsi="Arial" w:cs="Arial"/>
                <w:sz w:val="18"/>
              </w:rPr>
            </w:pPr>
          </w:p>
          <w:p w:rsidR="00516711" w:rsidRDefault="00516711" w:rsidP="00C20BCB">
            <w:pPr>
              <w:ind w:left="720"/>
              <w:rPr>
                <w:rFonts w:ascii="Arial" w:hAnsi="Arial" w:cs="Arial"/>
                <w:sz w:val="18"/>
              </w:rPr>
            </w:pPr>
          </w:p>
          <w:p w:rsidR="00C20BCB" w:rsidRPr="003F6CF3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 w:rsidRPr="003F6CF3">
              <w:rPr>
                <w:rFonts w:ascii="Arial" w:hAnsi="Arial" w:cs="Arial"/>
                <w:sz w:val="18"/>
              </w:rPr>
              <w:t xml:space="preserve">Neill KK, </w:t>
            </w:r>
            <w:r w:rsidRPr="003F6CF3">
              <w:rPr>
                <w:rFonts w:ascii="Arial" w:hAnsi="Arial" w:cs="Arial"/>
                <w:b/>
                <w:sz w:val="18"/>
              </w:rPr>
              <w:t>Warmack TS</w:t>
            </w:r>
            <w:r w:rsidRPr="003F6CF3">
              <w:rPr>
                <w:rFonts w:ascii="Arial" w:hAnsi="Arial" w:cs="Arial"/>
                <w:sz w:val="18"/>
              </w:rPr>
              <w:t xml:space="preserve">, Johnson JT, Gubbins PO, Schneider EF, Carle MH. Implementation of a Faculty Item Review Process for Examination Content in the Therapeutics Coursework. American Journal of Pharmaceutical Education 2010; 74 (5) Article 96. </w:t>
            </w:r>
            <w:r w:rsidRPr="003F6CF3">
              <w:rPr>
                <w:rFonts w:ascii="Arial" w:hAnsi="Arial" w:cs="Arial"/>
                <w:b/>
                <w:sz w:val="18"/>
              </w:rPr>
              <w:t>[</w:t>
            </w:r>
            <w:proofErr w:type="gramStart"/>
            <w:r w:rsidRPr="003F6CF3">
              <w:rPr>
                <w:rFonts w:ascii="Arial" w:hAnsi="Arial" w:cs="Arial"/>
                <w:b/>
                <w:sz w:val="18"/>
              </w:rPr>
              <w:t>Abstract ]</w:t>
            </w:r>
            <w:proofErr w:type="gramEnd"/>
            <w:r w:rsidRPr="003F6CF3">
              <w:rPr>
                <w:rFonts w:ascii="Arial" w:hAnsi="Arial" w:cs="Arial"/>
                <w:b/>
                <w:sz w:val="18"/>
              </w:rPr>
              <w:t>.</w:t>
            </w:r>
            <w:r w:rsidRPr="003F6CF3">
              <w:rPr>
                <w:rFonts w:ascii="Arial" w:hAnsi="Arial" w:cs="Arial"/>
                <w:sz w:val="18"/>
              </w:rPr>
              <w:t xml:space="preserve"> 111th Annual Meeting of the American Association of Colleges of Pharmacy, </w:t>
            </w:r>
            <w:r w:rsidRPr="003F6CF3">
              <w:rPr>
                <w:rFonts w:ascii="Arial" w:hAnsi="Arial" w:cs="Arial"/>
                <w:b/>
                <w:sz w:val="18"/>
              </w:rPr>
              <w:t xml:space="preserve">[Poster] </w:t>
            </w:r>
            <w:r w:rsidRPr="003F6CF3">
              <w:rPr>
                <w:rFonts w:ascii="Arial" w:hAnsi="Arial" w:cs="Arial"/>
                <w:sz w:val="18"/>
              </w:rPr>
              <w:t>Seattle, Washington, July 10-14, 2010</w:t>
            </w:r>
          </w:p>
          <w:p w:rsidR="0046125D" w:rsidRDefault="0046125D" w:rsidP="008D5F46">
            <w:pPr>
              <w:rPr>
                <w:rFonts w:ascii="Arial" w:hAnsi="Arial" w:cs="Arial"/>
                <w:sz w:val="18"/>
              </w:rPr>
            </w:pPr>
          </w:p>
          <w:p w:rsidR="00C20BCB" w:rsidRPr="003F6CF3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 w:rsidRPr="003F6CF3">
              <w:rPr>
                <w:rFonts w:ascii="Arial" w:hAnsi="Arial" w:cs="Arial"/>
                <w:sz w:val="18"/>
              </w:rPr>
              <w:t xml:space="preserve">Franks AM, </w:t>
            </w:r>
            <w:r w:rsidRPr="003F6CF3">
              <w:rPr>
                <w:rFonts w:ascii="Arial" w:hAnsi="Arial" w:cs="Arial"/>
                <w:b/>
                <w:sz w:val="18"/>
              </w:rPr>
              <w:t>Warmack TS</w:t>
            </w:r>
            <w:r w:rsidRPr="003F6CF3">
              <w:rPr>
                <w:rFonts w:ascii="Arial" w:hAnsi="Arial" w:cs="Arial"/>
                <w:sz w:val="18"/>
              </w:rPr>
              <w:t xml:space="preserve">, West DS.  Cardiometabolic risk factor knowledge of participants in a worksite health screening.  Pharmacotherapy 2009;29(3):36e </w:t>
            </w:r>
            <w:r w:rsidRPr="003F6CF3">
              <w:rPr>
                <w:rFonts w:ascii="Arial" w:hAnsi="Arial" w:cs="Arial"/>
                <w:b/>
                <w:sz w:val="18"/>
              </w:rPr>
              <w:t>[Abstract 3].</w:t>
            </w:r>
            <w:r w:rsidRPr="003F6CF3">
              <w:rPr>
                <w:rFonts w:ascii="Arial" w:hAnsi="Arial" w:cs="Arial"/>
                <w:sz w:val="18"/>
              </w:rPr>
              <w:t xml:space="preserve">  2009 American College of Clinical Pharmacy/European Society of Clinical Pharmacy International Congress on Clinical Pharmacy.  April 26, 2009.  Orlando, Florida.</w:t>
            </w:r>
          </w:p>
          <w:p w:rsidR="00C20BCB" w:rsidRPr="003F6CF3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</w:p>
          <w:p w:rsidR="00C20BCB" w:rsidRPr="003F6CF3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 w:rsidRPr="003F6CF3">
              <w:rPr>
                <w:rFonts w:ascii="Arial" w:hAnsi="Arial" w:cs="Arial"/>
                <w:sz w:val="18"/>
              </w:rPr>
              <w:t xml:space="preserve">Franks AM, </w:t>
            </w:r>
            <w:r w:rsidRPr="003F6CF3">
              <w:rPr>
                <w:rFonts w:ascii="Arial" w:hAnsi="Arial" w:cs="Arial"/>
                <w:b/>
                <w:sz w:val="18"/>
              </w:rPr>
              <w:t>Warmack TS</w:t>
            </w:r>
            <w:r w:rsidRPr="003F6CF3">
              <w:rPr>
                <w:rFonts w:ascii="Arial" w:hAnsi="Arial" w:cs="Arial"/>
                <w:sz w:val="18"/>
              </w:rPr>
              <w:t xml:space="preserve">, West DS.  Cardiometabolic risk factor knowledge of participants in a worksite health screening.  2009 ACCP/ESCP International Congress on Clinical Pharmacy. </w:t>
            </w:r>
            <w:r w:rsidRPr="003F6CF3">
              <w:rPr>
                <w:rFonts w:ascii="Arial" w:hAnsi="Arial" w:cs="Arial"/>
                <w:b/>
                <w:sz w:val="18"/>
              </w:rPr>
              <w:t xml:space="preserve"> [Poster] </w:t>
            </w:r>
            <w:r w:rsidRPr="003F6CF3">
              <w:rPr>
                <w:rFonts w:ascii="Arial" w:hAnsi="Arial" w:cs="Arial"/>
                <w:sz w:val="18"/>
              </w:rPr>
              <w:t>Orlando, FL, April 24–28, 2009</w:t>
            </w:r>
          </w:p>
          <w:p w:rsidR="00C20BCB" w:rsidRPr="003F6CF3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</w:p>
          <w:p w:rsidR="00C20BCB" w:rsidRPr="003F6CF3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 w:rsidRPr="003F6CF3">
              <w:rPr>
                <w:rFonts w:ascii="Arial" w:hAnsi="Arial" w:cs="Arial"/>
                <w:sz w:val="18"/>
              </w:rPr>
              <w:t xml:space="preserve">Stowe CD, Flowers S, </w:t>
            </w:r>
            <w:r w:rsidRPr="003F6CF3">
              <w:rPr>
                <w:rFonts w:ascii="Arial" w:hAnsi="Arial" w:cs="Arial"/>
                <w:b/>
                <w:sz w:val="18"/>
              </w:rPr>
              <w:t>Warmack TS</w:t>
            </w:r>
            <w:r w:rsidRPr="003F6CF3">
              <w:rPr>
                <w:rFonts w:ascii="Arial" w:hAnsi="Arial" w:cs="Arial"/>
                <w:sz w:val="18"/>
              </w:rPr>
              <w:t xml:space="preserve">, O’Brien CE, Gardner SF.  Admission Objective Structure Clinical Examination (OSCE): Multiple Mini-Interview (MMI). AACP/AFPC Annual Meeting. </w:t>
            </w:r>
            <w:r w:rsidRPr="003F6CF3">
              <w:rPr>
                <w:rFonts w:ascii="Arial" w:hAnsi="Arial" w:cs="Arial"/>
                <w:b/>
                <w:sz w:val="18"/>
              </w:rPr>
              <w:t>[Poster]</w:t>
            </w:r>
            <w:r w:rsidRPr="003F6CF3">
              <w:rPr>
                <w:rFonts w:ascii="Arial" w:hAnsi="Arial" w:cs="Arial"/>
                <w:sz w:val="18"/>
              </w:rPr>
              <w:t xml:space="preserve"> Chicago, Illinois, July 20-21, 2008</w:t>
            </w:r>
          </w:p>
          <w:p w:rsidR="00C20BCB" w:rsidRPr="003F6CF3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</w:p>
          <w:p w:rsidR="00C20BCB" w:rsidRPr="003F6CF3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 w:rsidRPr="003F6CF3">
              <w:rPr>
                <w:rFonts w:ascii="Arial" w:hAnsi="Arial" w:cs="Arial"/>
                <w:sz w:val="18"/>
              </w:rPr>
              <w:t xml:space="preserve">Stowe CD, O’Brien CE, </w:t>
            </w:r>
            <w:r w:rsidRPr="003F6CF3">
              <w:rPr>
                <w:rFonts w:ascii="Arial" w:hAnsi="Arial" w:cs="Arial"/>
                <w:b/>
                <w:sz w:val="18"/>
              </w:rPr>
              <w:t>Warmack TS</w:t>
            </w:r>
            <w:r w:rsidRPr="003F6CF3">
              <w:rPr>
                <w:rFonts w:ascii="Arial" w:hAnsi="Arial" w:cs="Arial"/>
                <w:sz w:val="18"/>
              </w:rPr>
              <w:t xml:space="preserve">, Gardner SF.  Communication skill development: OSCE assessment of lay and healthcare provider encounters.  American Journal of Pharmaceutical Education 2007; 71 (3) Article 60.  </w:t>
            </w:r>
            <w:r w:rsidRPr="003F6CF3">
              <w:rPr>
                <w:rFonts w:ascii="Arial" w:hAnsi="Arial" w:cs="Arial"/>
                <w:b/>
                <w:sz w:val="18"/>
              </w:rPr>
              <w:t>[Abstract]</w:t>
            </w:r>
            <w:r w:rsidRPr="003F6CF3">
              <w:rPr>
                <w:rFonts w:ascii="Arial" w:hAnsi="Arial" w:cs="Arial"/>
                <w:sz w:val="18"/>
              </w:rPr>
              <w:t xml:space="preserve"> 108th Annual Meeting of the American Association of Colleges of Pharmacy </w:t>
            </w:r>
            <w:r w:rsidRPr="003F6CF3">
              <w:rPr>
                <w:rFonts w:ascii="Arial" w:hAnsi="Arial" w:cs="Arial"/>
                <w:b/>
                <w:sz w:val="18"/>
              </w:rPr>
              <w:t>[Poster]</w:t>
            </w:r>
            <w:r w:rsidRPr="003F6CF3">
              <w:rPr>
                <w:rFonts w:ascii="Arial" w:hAnsi="Arial" w:cs="Arial"/>
                <w:sz w:val="18"/>
              </w:rPr>
              <w:t>, Orlando, Florida, July 14-17, 2007</w:t>
            </w:r>
          </w:p>
          <w:p w:rsidR="00C20BCB" w:rsidRPr="003F6CF3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</w:p>
          <w:p w:rsidR="00C20BCB" w:rsidRPr="003F6CF3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 w:rsidRPr="003F6CF3">
              <w:rPr>
                <w:rFonts w:ascii="Arial" w:hAnsi="Arial" w:cs="Arial"/>
                <w:sz w:val="18"/>
              </w:rPr>
              <w:t xml:space="preserve">Franks AM, </w:t>
            </w:r>
            <w:r w:rsidRPr="003F6CF3">
              <w:rPr>
                <w:rFonts w:ascii="Arial" w:hAnsi="Arial" w:cs="Arial"/>
                <w:b/>
                <w:sz w:val="18"/>
              </w:rPr>
              <w:t>Warmack TS</w:t>
            </w:r>
            <w:r w:rsidRPr="003F6CF3">
              <w:rPr>
                <w:rFonts w:ascii="Arial" w:hAnsi="Arial" w:cs="Arial"/>
                <w:sz w:val="18"/>
              </w:rPr>
              <w:t xml:space="preserve">, West DS.  Pharmacist-provided metabolic syndrome screening and educational program reduces prevalence of cardiometabolic risk factors </w:t>
            </w:r>
            <w:r w:rsidRPr="003F6CF3">
              <w:rPr>
                <w:rFonts w:ascii="Arial" w:hAnsi="Arial" w:cs="Arial"/>
                <w:b/>
                <w:sz w:val="18"/>
              </w:rPr>
              <w:t>[Abstract 7E]</w:t>
            </w:r>
            <w:r w:rsidRPr="003F6CF3">
              <w:rPr>
                <w:rFonts w:ascii="Arial" w:hAnsi="Arial" w:cs="Arial"/>
                <w:sz w:val="18"/>
              </w:rPr>
              <w:t>. Pharmacotherapy 2007(4</w:t>
            </w:r>
            <w:proofErr w:type="gramStart"/>
            <w:r w:rsidRPr="003F6CF3">
              <w:rPr>
                <w:rFonts w:ascii="Arial" w:hAnsi="Arial" w:cs="Arial"/>
                <w:sz w:val="18"/>
              </w:rPr>
              <w:t>):e</w:t>
            </w:r>
            <w:proofErr w:type="gramEnd"/>
            <w:r w:rsidRPr="003F6CF3">
              <w:rPr>
                <w:rFonts w:ascii="Arial" w:hAnsi="Arial" w:cs="Arial"/>
                <w:sz w:val="18"/>
              </w:rPr>
              <w:t xml:space="preserve">11.  American College of Clinical Pharmacy 2007 Spring Practice and Research Forum </w:t>
            </w:r>
            <w:r w:rsidRPr="003F6CF3">
              <w:rPr>
                <w:rFonts w:ascii="Arial" w:hAnsi="Arial" w:cs="Arial"/>
                <w:b/>
                <w:sz w:val="18"/>
              </w:rPr>
              <w:t>[Poster].</w:t>
            </w:r>
            <w:r w:rsidRPr="003F6CF3">
              <w:rPr>
                <w:rFonts w:ascii="Arial" w:hAnsi="Arial" w:cs="Arial"/>
                <w:sz w:val="18"/>
              </w:rPr>
              <w:t xml:space="preserve">  April 23, 2007.  Memphis, Tennessee.  Encore presentation</w:t>
            </w:r>
          </w:p>
          <w:p w:rsidR="00BF6B4B" w:rsidRPr="003F6CF3" w:rsidRDefault="00BF6B4B" w:rsidP="008D5F46">
            <w:pPr>
              <w:rPr>
                <w:rFonts w:ascii="Arial" w:hAnsi="Arial" w:cs="Arial"/>
                <w:sz w:val="18"/>
              </w:rPr>
            </w:pPr>
          </w:p>
          <w:p w:rsidR="00C20BCB" w:rsidRPr="003F6CF3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 w:rsidRPr="003F6CF3">
              <w:rPr>
                <w:rFonts w:ascii="Arial" w:hAnsi="Arial" w:cs="Arial"/>
                <w:sz w:val="18"/>
              </w:rPr>
              <w:t xml:space="preserve">Franks AM, </w:t>
            </w:r>
            <w:r w:rsidRPr="003F6CF3">
              <w:rPr>
                <w:rFonts w:ascii="Arial" w:hAnsi="Arial" w:cs="Arial"/>
                <w:b/>
                <w:sz w:val="18"/>
              </w:rPr>
              <w:t>Warmack TS</w:t>
            </w:r>
            <w:r w:rsidRPr="003F6CF3">
              <w:rPr>
                <w:rFonts w:ascii="Arial" w:hAnsi="Arial" w:cs="Arial"/>
                <w:sz w:val="18"/>
              </w:rPr>
              <w:t>, West DS.  Pharmacist-provided metabolic syndrome screening and educational program reduces prevalence of cardiometabolic risk factors</w:t>
            </w:r>
            <w:r w:rsidRPr="003F6CF3">
              <w:rPr>
                <w:rFonts w:ascii="Arial" w:hAnsi="Arial" w:cs="Arial"/>
                <w:b/>
                <w:sz w:val="18"/>
              </w:rPr>
              <w:t>. [Abstract P47]</w:t>
            </w:r>
            <w:r w:rsidRPr="003F6CF3">
              <w:rPr>
                <w:rFonts w:ascii="Arial" w:hAnsi="Arial" w:cs="Arial"/>
                <w:sz w:val="18"/>
              </w:rPr>
              <w:t xml:space="preserve"> In: Circulation 2007; 115;214-301. 47th Annual Conference on Cardiovascular Disease Epidemiology and Prevention in association with the Council on Nutrition, Physical Activity, and Metabolism </w:t>
            </w:r>
            <w:r w:rsidRPr="003F6CF3">
              <w:rPr>
                <w:rFonts w:ascii="Arial" w:hAnsi="Arial" w:cs="Arial"/>
                <w:b/>
                <w:sz w:val="18"/>
              </w:rPr>
              <w:t>[Poster],</w:t>
            </w:r>
            <w:r w:rsidRPr="003F6CF3">
              <w:rPr>
                <w:rFonts w:ascii="Arial" w:hAnsi="Arial" w:cs="Arial"/>
                <w:sz w:val="18"/>
              </w:rPr>
              <w:t xml:space="preserve"> February 2007, Orlando, Florida</w:t>
            </w:r>
          </w:p>
          <w:p w:rsidR="00C20BCB" w:rsidRPr="003F6CF3" w:rsidRDefault="00C20BCB" w:rsidP="00C20BCB">
            <w:pPr>
              <w:rPr>
                <w:rFonts w:ascii="Arial" w:hAnsi="Arial" w:cs="Arial"/>
                <w:sz w:val="18"/>
              </w:rPr>
            </w:pPr>
          </w:p>
          <w:p w:rsidR="00C20BCB" w:rsidRPr="003F6CF3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 w:rsidRPr="003F6CF3">
              <w:rPr>
                <w:rFonts w:ascii="Arial" w:hAnsi="Arial" w:cs="Arial"/>
                <w:sz w:val="18"/>
              </w:rPr>
              <w:t xml:space="preserve">Granberry MC, Johnson JT, Myatt S, </w:t>
            </w:r>
            <w:proofErr w:type="spellStart"/>
            <w:r w:rsidRPr="003F6CF3">
              <w:rPr>
                <w:rFonts w:ascii="Arial" w:hAnsi="Arial" w:cs="Arial"/>
                <w:sz w:val="18"/>
              </w:rPr>
              <w:t>McAfferty</w:t>
            </w:r>
            <w:proofErr w:type="spellEnd"/>
            <w:r w:rsidRPr="003F6CF3">
              <w:rPr>
                <w:rFonts w:ascii="Arial" w:hAnsi="Arial" w:cs="Arial"/>
                <w:sz w:val="18"/>
              </w:rPr>
              <w:t xml:space="preserve"> R, </w:t>
            </w:r>
            <w:proofErr w:type="spellStart"/>
            <w:r w:rsidRPr="003F6CF3">
              <w:rPr>
                <w:rFonts w:ascii="Arial" w:hAnsi="Arial" w:cs="Arial"/>
                <w:sz w:val="18"/>
              </w:rPr>
              <w:t>Sabbe</w:t>
            </w:r>
            <w:proofErr w:type="spellEnd"/>
            <w:r w:rsidRPr="003F6CF3">
              <w:rPr>
                <w:rFonts w:ascii="Arial" w:hAnsi="Arial" w:cs="Arial"/>
                <w:sz w:val="18"/>
              </w:rPr>
              <w:t xml:space="preserve"> J, Warmack S, Smith ES. Comparison of evidence-based medicine knowledge between physician faculty, physician residents, and pharmaceutical industry representatives. </w:t>
            </w:r>
            <w:r w:rsidRPr="003F6CF3">
              <w:rPr>
                <w:rFonts w:ascii="Arial" w:hAnsi="Arial" w:cs="Arial"/>
                <w:b/>
                <w:sz w:val="18"/>
              </w:rPr>
              <w:t>[Abstract 38]</w:t>
            </w:r>
            <w:r w:rsidRPr="003F6CF3">
              <w:rPr>
                <w:rFonts w:ascii="Arial" w:hAnsi="Arial" w:cs="Arial"/>
                <w:sz w:val="18"/>
              </w:rPr>
              <w:t xml:space="preserve"> In: Pharmacotherapy 2003 23(3):396-397.</w:t>
            </w:r>
          </w:p>
          <w:p w:rsidR="00FA3D77" w:rsidRPr="003F6CF3" w:rsidRDefault="00FA3D77" w:rsidP="008D5F46">
            <w:pPr>
              <w:rPr>
                <w:rFonts w:ascii="Arial" w:hAnsi="Arial" w:cs="Arial"/>
                <w:sz w:val="18"/>
              </w:rPr>
            </w:pPr>
          </w:p>
          <w:p w:rsidR="00C20BCB" w:rsidRPr="003F6CF3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 w:rsidRPr="003F6CF3">
              <w:rPr>
                <w:rFonts w:ascii="Arial" w:hAnsi="Arial" w:cs="Arial"/>
                <w:sz w:val="18"/>
              </w:rPr>
              <w:t xml:space="preserve">Williams YK, </w:t>
            </w:r>
            <w:r w:rsidRPr="003F6CF3">
              <w:rPr>
                <w:rFonts w:ascii="Arial" w:hAnsi="Arial" w:cs="Arial"/>
                <w:b/>
                <w:sz w:val="18"/>
              </w:rPr>
              <w:t>Warmack TS</w:t>
            </w:r>
            <w:r w:rsidRPr="003F6CF3">
              <w:rPr>
                <w:rFonts w:ascii="Arial" w:hAnsi="Arial" w:cs="Arial"/>
                <w:sz w:val="18"/>
              </w:rPr>
              <w:t xml:space="preserve">, McConnell SA. Retrospective review of community-acquired pneumonia patients receiving warfarin: focusing on changes in INR. </w:t>
            </w:r>
            <w:r w:rsidRPr="003F6CF3">
              <w:rPr>
                <w:rFonts w:ascii="Arial" w:hAnsi="Arial" w:cs="Arial"/>
                <w:b/>
                <w:sz w:val="18"/>
              </w:rPr>
              <w:t>[Poster]</w:t>
            </w:r>
            <w:r w:rsidRPr="003F6CF3">
              <w:rPr>
                <w:rFonts w:ascii="Arial" w:hAnsi="Arial" w:cs="Arial"/>
                <w:sz w:val="18"/>
              </w:rPr>
              <w:t xml:space="preserve"> ASHP Midyear Clinical Meeting, December 2002, Atlanta, GA</w:t>
            </w:r>
          </w:p>
          <w:p w:rsidR="00C20BCB" w:rsidRPr="003F6CF3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</w:p>
          <w:p w:rsidR="00C20BCB" w:rsidRPr="003F6CF3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 w:rsidRPr="003F6CF3">
              <w:rPr>
                <w:rFonts w:ascii="Arial" w:hAnsi="Arial" w:cs="Arial"/>
                <w:sz w:val="18"/>
              </w:rPr>
              <w:t xml:space="preserve">Thomas MK, Christensen </w:t>
            </w:r>
            <w:proofErr w:type="gramStart"/>
            <w:r w:rsidRPr="003F6CF3">
              <w:rPr>
                <w:rFonts w:ascii="Arial" w:hAnsi="Arial" w:cs="Arial"/>
                <w:sz w:val="18"/>
              </w:rPr>
              <w:t xml:space="preserve">KJ  </w:t>
            </w:r>
            <w:r w:rsidRPr="003F6CF3">
              <w:rPr>
                <w:rFonts w:ascii="Arial" w:hAnsi="Arial" w:cs="Arial"/>
                <w:b/>
                <w:sz w:val="18"/>
              </w:rPr>
              <w:t>Warmack</w:t>
            </w:r>
            <w:proofErr w:type="gramEnd"/>
            <w:r w:rsidRPr="003F6CF3">
              <w:rPr>
                <w:rFonts w:ascii="Arial" w:hAnsi="Arial" w:cs="Arial"/>
                <w:b/>
                <w:sz w:val="18"/>
              </w:rPr>
              <w:t xml:space="preserve">  TS</w:t>
            </w:r>
            <w:r w:rsidRPr="003F6CF3">
              <w:rPr>
                <w:rFonts w:ascii="Arial" w:hAnsi="Arial" w:cs="Arial"/>
                <w:sz w:val="18"/>
              </w:rPr>
              <w:t xml:space="preserve">, McConnell SA. Concomitant use of levofloxacin and warfarin: Identifying changes in INR. </w:t>
            </w:r>
            <w:r w:rsidRPr="003F6CF3">
              <w:rPr>
                <w:rFonts w:ascii="Arial" w:hAnsi="Arial" w:cs="Arial"/>
                <w:b/>
                <w:sz w:val="18"/>
              </w:rPr>
              <w:t>[Poster]</w:t>
            </w:r>
            <w:r w:rsidRPr="003F6CF3">
              <w:rPr>
                <w:rFonts w:ascii="Arial" w:hAnsi="Arial" w:cs="Arial"/>
                <w:sz w:val="18"/>
              </w:rPr>
              <w:t xml:space="preserve"> ASHP Midyear Clinical Meeting, December 2001, New Orleans, LA.</w:t>
            </w:r>
          </w:p>
          <w:p w:rsidR="00C20BCB" w:rsidRPr="003F6CF3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</w:p>
          <w:p w:rsidR="00C20BCB" w:rsidRPr="003F6CF3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 w:rsidRPr="003F6CF3">
              <w:rPr>
                <w:rFonts w:ascii="Arial" w:hAnsi="Arial" w:cs="Arial"/>
                <w:sz w:val="18"/>
              </w:rPr>
              <w:t xml:space="preserve">McConnell SA, Warmack TS, </w:t>
            </w:r>
            <w:proofErr w:type="spellStart"/>
            <w:r w:rsidRPr="003F6CF3">
              <w:rPr>
                <w:rFonts w:ascii="Arial" w:hAnsi="Arial" w:cs="Arial"/>
                <w:sz w:val="18"/>
              </w:rPr>
              <w:t>Penzak</w:t>
            </w:r>
            <w:proofErr w:type="spellEnd"/>
            <w:r w:rsidRPr="003F6CF3">
              <w:rPr>
                <w:rFonts w:ascii="Arial" w:hAnsi="Arial" w:cs="Arial"/>
                <w:sz w:val="18"/>
              </w:rPr>
              <w:t xml:space="preserve"> SR, </w:t>
            </w:r>
            <w:proofErr w:type="spellStart"/>
            <w:r w:rsidRPr="003F6CF3">
              <w:rPr>
                <w:rFonts w:ascii="Arial" w:hAnsi="Arial" w:cs="Arial"/>
                <w:sz w:val="18"/>
              </w:rPr>
              <w:t>Anaissie</w:t>
            </w:r>
            <w:proofErr w:type="spellEnd"/>
            <w:r w:rsidRPr="003F6CF3">
              <w:rPr>
                <w:rFonts w:ascii="Arial" w:hAnsi="Arial" w:cs="Arial"/>
                <w:sz w:val="18"/>
              </w:rPr>
              <w:t xml:space="preserve"> EA, Gubbins PO. Incidence of imipenem hypersensitivity reactions in febrile neutropenic bone marrow transplant patients with self-reported penicillin allergy. </w:t>
            </w:r>
            <w:r w:rsidRPr="003F6CF3">
              <w:rPr>
                <w:rFonts w:ascii="Arial" w:hAnsi="Arial" w:cs="Arial"/>
                <w:b/>
                <w:sz w:val="18"/>
              </w:rPr>
              <w:t>[Abstract 1088-M</w:t>
            </w:r>
            <w:proofErr w:type="gramStart"/>
            <w:r w:rsidRPr="003F6CF3">
              <w:rPr>
                <w:rFonts w:ascii="Arial" w:hAnsi="Arial" w:cs="Arial"/>
                <w:b/>
                <w:sz w:val="18"/>
              </w:rPr>
              <w:t>]</w:t>
            </w:r>
            <w:r w:rsidRPr="003F6CF3">
              <w:rPr>
                <w:rFonts w:ascii="Arial" w:hAnsi="Arial" w:cs="Arial"/>
                <w:sz w:val="18"/>
              </w:rPr>
              <w:t xml:space="preserve">  In</w:t>
            </w:r>
            <w:proofErr w:type="gramEnd"/>
            <w:r w:rsidRPr="003F6CF3">
              <w:rPr>
                <w:rFonts w:ascii="Arial" w:hAnsi="Arial" w:cs="Arial"/>
                <w:sz w:val="18"/>
              </w:rPr>
              <w:t xml:space="preserve">: Programs and Abstracts of the 39th </w:t>
            </w:r>
            <w:proofErr w:type="spellStart"/>
            <w:r w:rsidRPr="003F6CF3">
              <w:rPr>
                <w:rFonts w:ascii="Arial" w:hAnsi="Arial" w:cs="Arial"/>
                <w:sz w:val="18"/>
              </w:rPr>
              <w:t>Interscience</w:t>
            </w:r>
            <w:proofErr w:type="spellEnd"/>
            <w:r w:rsidRPr="003F6CF3">
              <w:rPr>
                <w:rFonts w:ascii="Arial" w:hAnsi="Arial" w:cs="Arial"/>
                <w:sz w:val="18"/>
              </w:rPr>
              <w:t xml:space="preserve"> Conference of Antimicrobial Agents and Chemotherapy, 26-29 September 1999, San Francisco, CA.</w:t>
            </w:r>
          </w:p>
          <w:p w:rsidR="00C20BCB" w:rsidRPr="003F6CF3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 w:rsidRPr="003F6CF3">
              <w:rPr>
                <w:rFonts w:ascii="Arial" w:hAnsi="Arial" w:cs="Arial"/>
                <w:sz w:val="18"/>
              </w:rPr>
              <w:t xml:space="preserve"> </w:t>
            </w:r>
          </w:p>
          <w:p w:rsidR="00601206" w:rsidRDefault="00601206" w:rsidP="00601206">
            <w:pPr>
              <w:ind w:left="720"/>
              <w:rPr>
                <w:rFonts w:ascii="Arial" w:hAnsi="Arial" w:cs="Arial"/>
                <w:sz w:val="18"/>
                <w:u w:val="single"/>
              </w:rPr>
            </w:pPr>
          </w:p>
          <w:p w:rsidR="00601206" w:rsidRPr="00601206" w:rsidRDefault="00601206" w:rsidP="00601206">
            <w:pPr>
              <w:ind w:left="720"/>
              <w:rPr>
                <w:rFonts w:ascii="Arial" w:hAnsi="Arial" w:cs="Arial"/>
                <w:sz w:val="18"/>
                <w:u w:val="single"/>
              </w:rPr>
            </w:pPr>
            <w:r w:rsidRPr="00601206">
              <w:rPr>
                <w:rFonts w:ascii="Arial" w:hAnsi="Arial" w:cs="Arial"/>
                <w:sz w:val="18"/>
                <w:u w:val="single"/>
              </w:rPr>
              <w:lastRenderedPageBreak/>
              <w:t>State/Local Meetings</w:t>
            </w:r>
          </w:p>
          <w:p w:rsidR="00601206" w:rsidRPr="00601206" w:rsidRDefault="00601206" w:rsidP="0060120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01206">
              <w:rPr>
                <w:rFonts w:ascii="Arial" w:hAnsi="Arial" w:cs="Arial"/>
                <w:bCs/>
                <w:sz w:val="18"/>
                <w:szCs w:val="18"/>
              </w:rPr>
              <w:t>Sheena CarlLee, MD; Patricia Ramos, BS; Sharon Reece, MD; Scott Warmack, PharmD, Aaron Carson, MD; Hanna Jensen, MD, PhD; Jamie Thornton, BA; David Wise, MS; Linda LM Worley, MD Novel Approach to Resident Education on Addiction Medicine (NARCAN)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601206">
              <w:rPr>
                <w:rFonts w:ascii="Arial" w:hAnsi="Arial" w:cs="Arial"/>
                <w:bCs/>
                <w:sz w:val="18"/>
                <w:szCs w:val="18"/>
              </w:rPr>
              <w:t xml:space="preserve">13th Annual Teach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Pr="00601206">
              <w:rPr>
                <w:rFonts w:ascii="Arial" w:hAnsi="Arial" w:cs="Arial"/>
                <w:bCs/>
                <w:sz w:val="18"/>
                <w:szCs w:val="18"/>
              </w:rPr>
              <w:t>he Teacher: Level-Up Leadership in Education</w:t>
            </w:r>
          </w:p>
          <w:p w:rsidR="002B21FF" w:rsidRDefault="002B21FF" w:rsidP="00A248EE">
            <w:pPr>
              <w:pStyle w:val="Heading1"/>
            </w:pPr>
          </w:p>
          <w:p w:rsidR="00F5299F" w:rsidRPr="003F6CF3" w:rsidRDefault="00077BE6" w:rsidP="00A248EE">
            <w:pPr>
              <w:pStyle w:val="Heading1"/>
            </w:pPr>
            <w:r w:rsidRPr="003F6CF3">
              <w:t>Invited Presentations</w:t>
            </w:r>
          </w:p>
          <w:p w:rsidR="00A248EE" w:rsidRPr="003F6CF3" w:rsidRDefault="00A248EE" w:rsidP="00A248EE"/>
          <w:p w:rsidR="00077BE6" w:rsidRPr="003F6CF3" w:rsidRDefault="00077BE6" w:rsidP="00052E8A">
            <w:pPr>
              <w:pStyle w:val="BodyText3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F6CF3">
              <w:rPr>
                <w:rFonts w:ascii="Arial" w:hAnsi="Arial" w:cs="Arial"/>
                <w:sz w:val="18"/>
                <w:szCs w:val="18"/>
              </w:rPr>
              <w:t>Observational Studies.  Pharmacy Grand Rounds, Central Arkansas Veterans Healthcare System, Little Rock, Arkansas, February 2 &amp; 23, 2011</w:t>
            </w:r>
          </w:p>
          <w:p w:rsidR="00077BE6" w:rsidRPr="003F6CF3" w:rsidRDefault="00077BE6" w:rsidP="00052E8A">
            <w:pPr>
              <w:pStyle w:val="BodyText3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F6CF3">
              <w:rPr>
                <w:rFonts w:ascii="Arial" w:hAnsi="Arial" w:cs="Arial"/>
                <w:sz w:val="18"/>
                <w:szCs w:val="18"/>
              </w:rPr>
              <w:t>BCPS Review - Nephrology.  Pharmacy Grand Rounds, Central Arkansas Veterans Healthcare System, Little Rock, Arkansas, May 10, 2010</w:t>
            </w:r>
          </w:p>
          <w:p w:rsidR="00077BE6" w:rsidRPr="003F6CF3" w:rsidRDefault="00077BE6" w:rsidP="00052E8A">
            <w:pPr>
              <w:pStyle w:val="BodyText3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F6CF3">
              <w:rPr>
                <w:rFonts w:ascii="Arial" w:hAnsi="Arial" w:cs="Arial"/>
                <w:sz w:val="18"/>
                <w:szCs w:val="18"/>
              </w:rPr>
              <w:t>BCPS Review – Electrolyte Disorders.  Pharmacy Grand Rounds, Central Arkansas Veterans Healthcare System, Little Rock, Arkansas, March 2 &amp; 3, 2010</w:t>
            </w:r>
          </w:p>
          <w:p w:rsidR="00077BE6" w:rsidRPr="003F6CF3" w:rsidRDefault="00077BE6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F6CF3">
              <w:rPr>
                <w:rFonts w:ascii="Arial" w:hAnsi="Arial" w:cs="Arial"/>
                <w:sz w:val="18"/>
                <w:szCs w:val="18"/>
              </w:rPr>
              <w:t>An update on Clostridium difficile Infection.  43rd Annual Arkansas Association of Health-System Pharmacists Fall Seminar.  October 8, 2009.  Little Rock, Arkansas</w:t>
            </w:r>
          </w:p>
          <w:p w:rsidR="00077BE6" w:rsidRPr="003F6CF3" w:rsidRDefault="00077BE6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77BE6" w:rsidRPr="003F6CF3" w:rsidRDefault="00077BE6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F6CF3">
              <w:rPr>
                <w:rFonts w:ascii="Arial" w:hAnsi="Arial" w:cs="Arial"/>
                <w:sz w:val="18"/>
                <w:szCs w:val="18"/>
              </w:rPr>
              <w:t xml:space="preserve">An update on Clostridium difficile Infection.  Pharmacy Grand Rounds, Central Arkansas Veterans Healthcare System, Little Rock, Arkansas, September 23, 2009.  </w:t>
            </w:r>
          </w:p>
          <w:p w:rsidR="001E4261" w:rsidRPr="003F6CF3" w:rsidRDefault="001E4261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77BE6" w:rsidRPr="003F6CF3" w:rsidRDefault="00077BE6" w:rsidP="00052E8A">
            <w:pPr>
              <w:pStyle w:val="BodyText3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F6CF3">
              <w:rPr>
                <w:rFonts w:ascii="Arial" w:hAnsi="Arial" w:cs="Arial"/>
                <w:sz w:val="18"/>
                <w:szCs w:val="18"/>
              </w:rPr>
              <w:t>Drug-induced Hematological Disorders.  Pharmacy Grand Rounds, Central Arkansas Veterans Healthcare System, Little Rock, Arkansas, August 1, 2007</w:t>
            </w:r>
          </w:p>
          <w:p w:rsidR="00077BE6" w:rsidRPr="003F6CF3" w:rsidRDefault="00077BE6" w:rsidP="00052E8A">
            <w:pPr>
              <w:pStyle w:val="BodyText3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F6CF3">
              <w:rPr>
                <w:rFonts w:ascii="Arial" w:hAnsi="Arial" w:cs="Arial"/>
                <w:sz w:val="18"/>
                <w:szCs w:val="18"/>
              </w:rPr>
              <w:t>Drug-induced Gastrointestinal Disorders.  Pharmacy Grand Rounds, Central Arkansas Veterans Healthcare System, Little Rock, Arkansas, July 25, 2007</w:t>
            </w:r>
          </w:p>
          <w:p w:rsidR="00077BE6" w:rsidRPr="003F6CF3" w:rsidRDefault="00077BE6" w:rsidP="00052E8A">
            <w:pPr>
              <w:pStyle w:val="BodyText3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F6CF3">
              <w:rPr>
                <w:rFonts w:ascii="Arial" w:hAnsi="Arial" w:cs="Arial"/>
                <w:sz w:val="18"/>
                <w:szCs w:val="18"/>
              </w:rPr>
              <w:t>Diabetic Foot Infections.  Pharmacy Grand Rounds, Central Arkansas Veterans Healthcare System, Little Rock, Arkansas, May 25, 2005</w:t>
            </w:r>
          </w:p>
          <w:p w:rsidR="00077BE6" w:rsidRPr="003F6CF3" w:rsidRDefault="00077BE6" w:rsidP="00052E8A">
            <w:pPr>
              <w:pStyle w:val="BodyText3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F6CF3">
              <w:rPr>
                <w:rFonts w:ascii="Arial" w:hAnsi="Arial" w:cs="Arial"/>
                <w:sz w:val="18"/>
                <w:szCs w:val="18"/>
              </w:rPr>
              <w:t>Sodium Disorders, Noon Conference, Department of Family and Preventive Medicine, Little Rock, Arkansas, April 20, 2004</w:t>
            </w:r>
          </w:p>
          <w:p w:rsidR="00077BE6" w:rsidRPr="003F6CF3" w:rsidRDefault="00077BE6" w:rsidP="00052E8A">
            <w:pPr>
              <w:pStyle w:val="BodyText3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F6CF3">
              <w:rPr>
                <w:rFonts w:ascii="Arial" w:hAnsi="Arial" w:cs="Arial"/>
                <w:sz w:val="18"/>
                <w:szCs w:val="18"/>
              </w:rPr>
              <w:t>Tick-Borne Illness.  Pharmacy Grand Rounds, Central Arkansas Veterans Healthcare System, Little Rock, Arkansas, October 17, 2001</w:t>
            </w:r>
          </w:p>
          <w:p w:rsidR="004B2933" w:rsidRPr="003F6CF3" w:rsidRDefault="00077BE6" w:rsidP="00CF7AA4">
            <w:pPr>
              <w:pStyle w:val="BodyText3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F6CF3">
              <w:rPr>
                <w:rFonts w:ascii="Arial" w:hAnsi="Arial" w:cs="Arial"/>
                <w:sz w:val="18"/>
                <w:szCs w:val="18"/>
              </w:rPr>
              <w:t>Tick-Borne Illness. Arkansas Pharmacists Association 119</w:t>
            </w:r>
            <w:r w:rsidRPr="003F6CF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3F6CF3">
              <w:rPr>
                <w:rFonts w:ascii="Arial" w:hAnsi="Arial" w:cs="Arial"/>
                <w:sz w:val="18"/>
                <w:szCs w:val="18"/>
              </w:rPr>
              <w:t xml:space="preserve"> Annual Convention, Hot Springs, Arkansas, June 21, 2001</w:t>
            </w:r>
          </w:p>
          <w:p w:rsidR="00BF6B4B" w:rsidRPr="003F6CF3" w:rsidRDefault="00BF6B4B" w:rsidP="00F5299F">
            <w:pPr>
              <w:pStyle w:val="BodyText3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77BE6" w:rsidRPr="003F6CF3" w:rsidRDefault="00077BE6" w:rsidP="00077BE6">
            <w:pPr>
              <w:pStyle w:val="Heading1"/>
              <w:rPr>
                <w:b w:val="0"/>
              </w:rPr>
            </w:pPr>
            <w:r w:rsidRPr="003F6CF3">
              <w:t>Panel Discussion</w:t>
            </w:r>
          </w:p>
          <w:p w:rsidR="00077BE6" w:rsidRPr="003F6CF3" w:rsidRDefault="00077BE6" w:rsidP="00077BE6">
            <w:pPr>
              <w:pStyle w:val="Heading1"/>
              <w:rPr>
                <w:b w:val="0"/>
                <w:szCs w:val="22"/>
              </w:rPr>
            </w:pPr>
          </w:p>
          <w:p w:rsidR="00077BE6" w:rsidRPr="003F6CF3" w:rsidRDefault="00077BE6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F6CF3">
              <w:rPr>
                <w:rFonts w:ascii="Arial" w:hAnsi="Arial" w:cs="Arial"/>
                <w:sz w:val="18"/>
                <w:szCs w:val="18"/>
              </w:rPr>
              <w:t>Fayetteville 101: Healthcare Panel.  Fayetteville Chamber of Commerce, September 19</w:t>
            </w:r>
            <w:r w:rsidRPr="003F6CF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3F6CF3">
              <w:rPr>
                <w:rFonts w:ascii="Arial" w:hAnsi="Arial" w:cs="Arial"/>
                <w:sz w:val="18"/>
                <w:szCs w:val="18"/>
              </w:rPr>
              <w:t>, 2013</w:t>
            </w:r>
          </w:p>
          <w:p w:rsidR="00077BE6" w:rsidRPr="003F6CF3" w:rsidRDefault="00077BE6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248EE" w:rsidRPr="003F6CF3" w:rsidRDefault="00077BE6" w:rsidP="00A248EE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F6CF3">
              <w:rPr>
                <w:rFonts w:ascii="Arial" w:hAnsi="Arial" w:cs="Arial"/>
                <w:sz w:val="18"/>
                <w:szCs w:val="18"/>
              </w:rPr>
              <w:t>Infectious Disease: Truth &amp; Consequences.  Science Café.  Little Rock, Arkansas, April 22, 2008</w:t>
            </w:r>
          </w:p>
          <w:p w:rsidR="00FE0E57" w:rsidRPr="003F6CF3" w:rsidRDefault="00FE0E57" w:rsidP="00052E8A">
            <w:pPr>
              <w:pStyle w:val="Heading1"/>
            </w:pPr>
          </w:p>
          <w:p w:rsidR="00052E8A" w:rsidRPr="003F6CF3" w:rsidRDefault="00052E8A" w:rsidP="00A248EE">
            <w:pPr>
              <w:pStyle w:val="Heading1"/>
            </w:pPr>
            <w:r w:rsidRPr="003F6CF3">
              <w:t>Continuing Education Programs</w:t>
            </w:r>
          </w:p>
          <w:p w:rsidR="00A248EE" w:rsidRPr="003F6CF3" w:rsidRDefault="00A248EE" w:rsidP="00A248EE"/>
          <w:p w:rsidR="00052E8A" w:rsidRPr="003F6CF3" w:rsidRDefault="00052E8A" w:rsidP="00052E8A">
            <w:pPr>
              <w:pStyle w:val="BodyText3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F6CF3">
              <w:rPr>
                <w:rFonts w:ascii="Arial" w:hAnsi="Arial" w:cs="Arial"/>
                <w:sz w:val="18"/>
                <w:szCs w:val="18"/>
              </w:rPr>
              <w:t>Drug-induced Gastrointestinal Disorders.  Baptist Health Medical Center, Little Rock, Arkansas, August 30, 2007</w:t>
            </w:r>
          </w:p>
          <w:p w:rsidR="00052E8A" w:rsidRPr="003F6CF3" w:rsidRDefault="00052E8A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52E8A" w:rsidRPr="003F6CF3" w:rsidRDefault="00052E8A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F6CF3">
              <w:rPr>
                <w:rFonts w:ascii="Arial" w:hAnsi="Arial" w:cs="Arial"/>
                <w:sz w:val="18"/>
                <w:szCs w:val="18"/>
              </w:rPr>
              <w:t xml:space="preserve">Drug-induced Hematological Disorders.  Pharmacist Continuing Education Program.  </w:t>
            </w:r>
            <w:proofErr w:type="spellStart"/>
            <w:r w:rsidRPr="003F6CF3">
              <w:rPr>
                <w:rFonts w:ascii="Arial" w:hAnsi="Arial" w:cs="Arial"/>
                <w:sz w:val="18"/>
                <w:szCs w:val="18"/>
              </w:rPr>
              <w:t>Sandestin</w:t>
            </w:r>
            <w:proofErr w:type="spellEnd"/>
            <w:r w:rsidRPr="003F6CF3">
              <w:rPr>
                <w:rFonts w:ascii="Arial" w:hAnsi="Arial" w:cs="Arial"/>
                <w:sz w:val="18"/>
                <w:szCs w:val="18"/>
              </w:rPr>
              <w:t>, Florida, August 9, 2007</w:t>
            </w:r>
          </w:p>
          <w:p w:rsidR="00052E8A" w:rsidRPr="003F6CF3" w:rsidRDefault="00052E8A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52E8A" w:rsidRPr="003F6CF3" w:rsidRDefault="00052E8A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F6CF3">
              <w:rPr>
                <w:rFonts w:ascii="Arial" w:hAnsi="Arial" w:cs="Arial"/>
                <w:sz w:val="18"/>
                <w:szCs w:val="18"/>
              </w:rPr>
              <w:t xml:space="preserve">Drug-induced Gastrointestinal Disorders.  Pharmacist Continuing Education Program.  </w:t>
            </w:r>
            <w:proofErr w:type="spellStart"/>
            <w:r w:rsidRPr="003F6CF3">
              <w:rPr>
                <w:rFonts w:ascii="Arial" w:hAnsi="Arial" w:cs="Arial"/>
                <w:sz w:val="18"/>
                <w:szCs w:val="18"/>
              </w:rPr>
              <w:t>Sandestin</w:t>
            </w:r>
            <w:proofErr w:type="spellEnd"/>
            <w:r w:rsidRPr="003F6CF3">
              <w:rPr>
                <w:rFonts w:ascii="Arial" w:hAnsi="Arial" w:cs="Arial"/>
                <w:sz w:val="18"/>
                <w:szCs w:val="18"/>
              </w:rPr>
              <w:t>, Florida, August 9, 2007</w:t>
            </w:r>
          </w:p>
          <w:p w:rsidR="00052E8A" w:rsidRPr="003F6CF3" w:rsidRDefault="00052E8A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52E8A" w:rsidRPr="003F6CF3" w:rsidRDefault="00052E8A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F6CF3">
              <w:rPr>
                <w:rFonts w:ascii="Arial" w:hAnsi="Arial" w:cs="Arial"/>
                <w:sz w:val="18"/>
                <w:szCs w:val="18"/>
              </w:rPr>
              <w:t>Diabetic Foot Infections.  Pharmacist Continuing Education Program.  Little Rock, Arkansas, November 20, 2005</w:t>
            </w:r>
          </w:p>
          <w:p w:rsidR="00052E8A" w:rsidRPr="003F6CF3" w:rsidRDefault="00052E8A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52E8A" w:rsidRPr="003F6CF3" w:rsidRDefault="00052E8A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F6CF3">
              <w:rPr>
                <w:rFonts w:ascii="Arial" w:hAnsi="Arial" w:cs="Arial"/>
                <w:sz w:val="18"/>
                <w:szCs w:val="18"/>
              </w:rPr>
              <w:lastRenderedPageBreak/>
              <w:t>Diabetic Foot Infection, Learn at Noon, Live Continuing Education Program for Pharmacists. Little Rock, Arkansas, March 4, 2003</w:t>
            </w:r>
          </w:p>
          <w:p w:rsidR="00052E8A" w:rsidRPr="003F6CF3" w:rsidRDefault="00052E8A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52E8A" w:rsidRPr="003F6CF3" w:rsidRDefault="00052E8A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F6CF3">
              <w:rPr>
                <w:rFonts w:ascii="Arial" w:hAnsi="Arial" w:cs="Arial"/>
                <w:sz w:val="18"/>
                <w:szCs w:val="18"/>
              </w:rPr>
              <w:t xml:space="preserve">Tick-borne Illness.  Pharmacist Continuing Education Program.  </w:t>
            </w:r>
            <w:proofErr w:type="spellStart"/>
            <w:r w:rsidRPr="003F6CF3">
              <w:rPr>
                <w:rFonts w:ascii="Arial" w:hAnsi="Arial" w:cs="Arial"/>
                <w:sz w:val="18"/>
                <w:szCs w:val="18"/>
              </w:rPr>
              <w:t>Sandestin</w:t>
            </w:r>
            <w:proofErr w:type="spellEnd"/>
            <w:r w:rsidRPr="003F6CF3">
              <w:rPr>
                <w:rFonts w:ascii="Arial" w:hAnsi="Arial" w:cs="Arial"/>
                <w:sz w:val="18"/>
                <w:szCs w:val="18"/>
              </w:rPr>
              <w:t>, Florida, September 12, 2003</w:t>
            </w:r>
          </w:p>
          <w:p w:rsidR="00052E8A" w:rsidRPr="003F6CF3" w:rsidRDefault="00052E8A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52E8A" w:rsidRPr="003F6CF3" w:rsidRDefault="00052E8A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F6CF3">
              <w:rPr>
                <w:rFonts w:ascii="Arial" w:hAnsi="Arial" w:cs="Arial"/>
                <w:sz w:val="18"/>
                <w:szCs w:val="18"/>
              </w:rPr>
              <w:t>Tick-borne Illness.  Pharmacist Continuing Education Program.  Fort Smith, Arkansas, June 3, 2001</w:t>
            </w:r>
          </w:p>
          <w:p w:rsidR="00052E8A" w:rsidRPr="003F6CF3" w:rsidRDefault="00052E8A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52E8A" w:rsidRPr="003F6CF3" w:rsidRDefault="00052E8A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F6CF3">
              <w:rPr>
                <w:rFonts w:ascii="Arial" w:hAnsi="Arial" w:cs="Arial"/>
                <w:sz w:val="18"/>
                <w:szCs w:val="18"/>
              </w:rPr>
              <w:t>Tick-borne Illness.  Learn at Noon, Live Continuing Education Program for Pharmacists. Little Rock, Arkansas, June 19, 2001</w:t>
            </w:r>
          </w:p>
          <w:p w:rsidR="00052E8A" w:rsidRPr="003F6CF3" w:rsidRDefault="00052E8A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52E8A" w:rsidRPr="003F6CF3" w:rsidRDefault="00052E8A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F6CF3">
              <w:rPr>
                <w:rFonts w:ascii="Arial" w:hAnsi="Arial" w:cs="Arial"/>
                <w:sz w:val="18"/>
                <w:szCs w:val="18"/>
              </w:rPr>
              <w:t>Antibiotic resistance in gram positive organisms.  Learn at Noon, Live Continuing Education Program for Pharmacists. Little Rock, Arkansas, April 18, 2000</w:t>
            </w:r>
          </w:p>
          <w:p w:rsidR="00840E84" w:rsidRPr="003F6CF3" w:rsidRDefault="00840E84" w:rsidP="0086296A">
            <w:p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</w:p>
        </w:tc>
      </w:tr>
    </w:tbl>
    <w:p w:rsidR="00051D8E" w:rsidRDefault="0006307C" w:rsidP="001E42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1163523" cy="598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313" cy="60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21FF">
        <w:rPr>
          <w:rFonts w:ascii="Arial" w:hAnsi="Arial" w:cs="Arial"/>
          <w:sz w:val="18"/>
          <w:szCs w:val="18"/>
        </w:rPr>
        <w:t>4</w:t>
      </w:r>
      <w:r w:rsidR="002F0BC8">
        <w:rPr>
          <w:rFonts w:ascii="Arial" w:hAnsi="Arial" w:cs="Arial"/>
          <w:sz w:val="18"/>
          <w:szCs w:val="18"/>
        </w:rPr>
        <w:t>/1</w:t>
      </w:r>
      <w:r w:rsidR="002B21FF">
        <w:rPr>
          <w:rFonts w:ascii="Arial" w:hAnsi="Arial" w:cs="Arial"/>
          <w:sz w:val="18"/>
          <w:szCs w:val="18"/>
        </w:rPr>
        <w:t>2</w:t>
      </w:r>
      <w:r w:rsidR="002F0BC8">
        <w:rPr>
          <w:rFonts w:ascii="Arial" w:hAnsi="Arial" w:cs="Arial"/>
          <w:sz w:val="18"/>
          <w:szCs w:val="18"/>
        </w:rPr>
        <w:t>/202</w:t>
      </w:r>
      <w:r w:rsidR="002B21FF">
        <w:rPr>
          <w:rFonts w:ascii="Arial" w:hAnsi="Arial" w:cs="Arial"/>
          <w:sz w:val="18"/>
          <w:szCs w:val="18"/>
        </w:rPr>
        <w:t>2</w:t>
      </w:r>
    </w:p>
    <w:sectPr w:rsidR="00051D8E" w:rsidSect="00480050">
      <w:headerReference w:type="defaul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016" w:rsidRDefault="00797016">
      <w:r>
        <w:separator/>
      </w:r>
    </w:p>
  </w:endnote>
  <w:endnote w:type="continuationSeparator" w:id="0">
    <w:p w:rsidR="00797016" w:rsidRDefault="0079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016" w:rsidRDefault="00797016">
      <w:r>
        <w:separator/>
      </w:r>
    </w:p>
  </w:footnote>
  <w:footnote w:type="continuationSeparator" w:id="0">
    <w:p w:rsidR="00797016" w:rsidRDefault="0079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119" w:rsidRDefault="00D31A6A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T. Scott Warmack, 20</w:t>
    </w:r>
    <w:r w:rsidR="00114EBC">
      <w:rPr>
        <w:rFonts w:ascii="Arial" w:hAnsi="Arial" w:cs="Arial"/>
        <w:sz w:val="20"/>
      </w:rPr>
      <w:t>22</w:t>
    </w:r>
  </w:p>
  <w:p w:rsidR="00972119" w:rsidRDefault="00972119">
    <w:pPr>
      <w:pStyle w:val="Header"/>
      <w:jc w:val="right"/>
      <w:rPr>
        <w:rStyle w:val="PageNumber"/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 w:rsidR="00F9017E"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 w:rsidR="00F9017E">
      <w:rPr>
        <w:rStyle w:val="PageNumber"/>
        <w:rFonts w:ascii="Arial" w:hAnsi="Arial" w:cs="Arial"/>
        <w:sz w:val="20"/>
      </w:rPr>
      <w:fldChar w:fldCharType="separate"/>
    </w:r>
    <w:r w:rsidR="001A3359">
      <w:rPr>
        <w:rStyle w:val="PageNumber"/>
        <w:rFonts w:ascii="Arial" w:hAnsi="Arial" w:cs="Arial"/>
        <w:noProof/>
        <w:sz w:val="20"/>
      </w:rPr>
      <w:t>6</w:t>
    </w:r>
    <w:r w:rsidR="00F9017E"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of </w:t>
    </w:r>
    <w:r w:rsidR="00F9017E"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NUMPAGES </w:instrText>
    </w:r>
    <w:r w:rsidR="00F9017E">
      <w:rPr>
        <w:rStyle w:val="PageNumber"/>
        <w:rFonts w:ascii="Arial" w:hAnsi="Arial" w:cs="Arial"/>
        <w:sz w:val="20"/>
      </w:rPr>
      <w:fldChar w:fldCharType="separate"/>
    </w:r>
    <w:r w:rsidR="001A3359">
      <w:rPr>
        <w:rStyle w:val="PageNumber"/>
        <w:rFonts w:ascii="Arial" w:hAnsi="Arial" w:cs="Arial"/>
        <w:noProof/>
        <w:sz w:val="20"/>
      </w:rPr>
      <w:t>10</w:t>
    </w:r>
    <w:r w:rsidR="00F9017E">
      <w:rPr>
        <w:rStyle w:val="PageNumber"/>
        <w:rFonts w:ascii="Arial" w:hAnsi="Arial" w:cs="Arial"/>
        <w:sz w:val="20"/>
      </w:rPr>
      <w:fldChar w:fldCharType="end"/>
    </w:r>
  </w:p>
  <w:p w:rsidR="00972119" w:rsidRDefault="00972119">
    <w:pPr>
      <w:pStyle w:val="Header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EC8"/>
    <w:multiLevelType w:val="hybridMultilevel"/>
    <w:tmpl w:val="613E16BC"/>
    <w:lvl w:ilvl="0" w:tplc="6ABAC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09851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3FAAB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1DE07F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812A65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56C437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B75CDB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3B20B0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C80171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E6B50AD"/>
    <w:multiLevelType w:val="hybridMultilevel"/>
    <w:tmpl w:val="A2FC27F4"/>
    <w:lvl w:ilvl="0" w:tplc="5DD42C7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75C"/>
    <w:multiLevelType w:val="hybridMultilevel"/>
    <w:tmpl w:val="9058E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F79B1"/>
    <w:multiLevelType w:val="hybridMultilevel"/>
    <w:tmpl w:val="B7D4DE9E"/>
    <w:lvl w:ilvl="0" w:tplc="C5D8AC34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662B3"/>
    <w:multiLevelType w:val="hybridMultilevel"/>
    <w:tmpl w:val="6A48C1F6"/>
    <w:lvl w:ilvl="0" w:tplc="84B0B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8E4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261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4EDA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8F9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802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E46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909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96A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501D12"/>
    <w:multiLevelType w:val="hybridMultilevel"/>
    <w:tmpl w:val="C4EAD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021877"/>
    <w:multiLevelType w:val="hybridMultilevel"/>
    <w:tmpl w:val="B7D4DE9E"/>
    <w:lvl w:ilvl="0" w:tplc="0E90E7B6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A1B11C5"/>
    <w:multiLevelType w:val="hybridMultilevel"/>
    <w:tmpl w:val="B5089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66FE4"/>
    <w:multiLevelType w:val="hybridMultilevel"/>
    <w:tmpl w:val="9B266940"/>
    <w:lvl w:ilvl="0" w:tplc="5DD42C7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62024"/>
    <w:multiLevelType w:val="hybridMultilevel"/>
    <w:tmpl w:val="83A85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4321DE"/>
    <w:multiLevelType w:val="hybridMultilevel"/>
    <w:tmpl w:val="B7D4DE9E"/>
    <w:lvl w:ilvl="0" w:tplc="574ECCF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45812DDD"/>
    <w:multiLevelType w:val="hybridMultilevel"/>
    <w:tmpl w:val="B762C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20A3C"/>
    <w:multiLevelType w:val="hybridMultilevel"/>
    <w:tmpl w:val="91A4E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BE5576"/>
    <w:multiLevelType w:val="hybridMultilevel"/>
    <w:tmpl w:val="B7107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2C2D6D"/>
    <w:multiLevelType w:val="hybridMultilevel"/>
    <w:tmpl w:val="EEAE4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007B40"/>
    <w:multiLevelType w:val="hybridMultilevel"/>
    <w:tmpl w:val="1CEA9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EA3CE3"/>
    <w:multiLevelType w:val="hybridMultilevel"/>
    <w:tmpl w:val="B7D4DE9E"/>
    <w:lvl w:ilvl="0" w:tplc="0E90E7B6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B812235"/>
    <w:multiLevelType w:val="hybridMultilevel"/>
    <w:tmpl w:val="2BE67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BB1489"/>
    <w:multiLevelType w:val="hybridMultilevel"/>
    <w:tmpl w:val="24EA9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DA0796"/>
    <w:multiLevelType w:val="hybridMultilevel"/>
    <w:tmpl w:val="47BC6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76145A"/>
    <w:multiLevelType w:val="hybridMultilevel"/>
    <w:tmpl w:val="B762C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679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74D2E"/>
    <w:multiLevelType w:val="hybridMultilevel"/>
    <w:tmpl w:val="623E7F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A226D6"/>
    <w:multiLevelType w:val="hybridMultilevel"/>
    <w:tmpl w:val="B7D4DE9E"/>
    <w:lvl w:ilvl="0" w:tplc="5DD42C7C">
      <w:start w:val="1"/>
      <w:numFmt w:val="bullet"/>
      <w:lvlText w:val="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64C83"/>
    <w:multiLevelType w:val="hybridMultilevel"/>
    <w:tmpl w:val="5AD63D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6F13A9"/>
    <w:multiLevelType w:val="hybridMultilevel"/>
    <w:tmpl w:val="FCD88A5C"/>
    <w:lvl w:ilvl="0" w:tplc="5DD42C7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D3397"/>
    <w:multiLevelType w:val="hybridMultilevel"/>
    <w:tmpl w:val="EE06D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4C5881"/>
    <w:multiLevelType w:val="hybridMultilevel"/>
    <w:tmpl w:val="2E8C21B4"/>
    <w:lvl w:ilvl="0" w:tplc="5BA679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1"/>
  </w:num>
  <w:num w:numId="4">
    <w:abstractNumId w:val="20"/>
  </w:num>
  <w:num w:numId="5">
    <w:abstractNumId w:val="8"/>
  </w:num>
  <w:num w:numId="6">
    <w:abstractNumId w:val="26"/>
  </w:num>
  <w:num w:numId="7">
    <w:abstractNumId w:val="1"/>
  </w:num>
  <w:num w:numId="8">
    <w:abstractNumId w:val="0"/>
  </w:num>
  <w:num w:numId="9">
    <w:abstractNumId w:val="3"/>
  </w:num>
  <w:num w:numId="10">
    <w:abstractNumId w:val="22"/>
  </w:num>
  <w:num w:numId="11">
    <w:abstractNumId w:val="10"/>
  </w:num>
  <w:num w:numId="12">
    <w:abstractNumId w:val="16"/>
  </w:num>
  <w:num w:numId="13">
    <w:abstractNumId w:val="6"/>
  </w:num>
  <w:num w:numId="14">
    <w:abstractNumId w:val="15"/>
  </w:num>
  <w:num w:numId="15">
    <w:abstractNumId w:val="23"/>
  </w:num>
  <w:num w:numId="16">
    <w:abstractNumId w:val="21"/>
  </w:num>
  <w:num w:numId="17">
    <w:abstractNumId w:val="2"/>
  </w:num>
  <w:num w:numId="18">
    <w:abstractNumId w:val="13"/>
  </w:num>
  <w:num w:numId="19">
    <w:abstractNumId w:val="18"/>
  </w:num>
  <w:num w:numId="20">
    <w:abstractNumId w:val="9"/>
  </w:num>
  <w:num w:numId="21">
    <w:abstractNumId w:val="12"/>
  </w:num>
  <w:num w:numId="22">
    <w:abstractNumId w:val="25"/>
  </w:num>
  <w:num w:numId="23">
    <w:abstractNumId w:val="7"/>
  </w:num>
  <w:num w:numId="24">
    <w:abstractNumId w:val="17"/>
  </w:num>
  <w:num w:numId="25">
    <w:abstractNumId w:val="14"/>
  </w:num>
  <w:num w:numId="26">
    <w:abstractNumId w:val="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BD2"/>
    <w:rsid w:val="000065A1"/>
    <w:rsid w:val="000253E7"/>
    <w:rsid w:val="00051D8E"/>
    <w:rsid w:val="00052E8A"/>
    <w:rsid w:val="0006307C"/>
    <w:rsid w:val="00063603"/>
    <w:rsid w:val="000726FC"/>
    <w:rsid w:val="00077BE6"/>
    <w:rsid w:val="000801D9"/>
    <w:rsid w:val="000956A8"/>
    <w:rsid w:val="000E0382"/>
    <w:rsid w:val="000E4D81"/>
    <w:rsid w:val="0011166A"/>
    <w:rsid w:val="00114EBC"/>
    <w:rsid w:val="00136AC0"/>
    <w:rsid w:val="00164CD9"/>
    <w:rsid w:val="00170839"/>
    <w:rsid w:val="001A2B0F"/>
    <w:rsid w:val="001A3359"/>
    <w:rsid w:val="001A47E2"/>
    <w:rsid w:val="001A698E"/>
    <w:rsid w:val="001B4EE4"/>
    <w:rsid w:val="001C49FE"/>
    <w:rsid w:val="001E4261"/>
    <w:rsid w:val="001F2869"/>
    <w:rsid w:val="001F6B7B"/>
    <w:rsid w:val="00204743"/>
    <w:rsid w:val="002211C9"/>
    <w:rsid w:val="00223E69"/>
    <w:rsid w:val="00256C42"/>
    <w:rsid w:val="00260BB7"/>
    <w:rsid w:val="00262529"/>
    <w:rsid w:val="002817B8"/>
    <w:rsid w:val="00293E2F"/>
    <w:rsid w:val="002B047A"/>
    <w:rsid w:val="002B21FF"/>
    <w:rsid w:val="002F0BC8"/>
    <w:rsid w:val="00306BE0"/>
    <w:rsid w:val="00321B99"/>
    <w:rsid w:val="003718E3"/>
    <w:rsid w:val="003726D7"/>
    <w:rsid w:val="00380934"/>
    <w:rsid w:val="00384A32"/>
    <w:rsid w:val="003872C2"/>
    <w:rsid w:val="003C49CB"/>
    <w:rsid w:val="003D3E08"/>
    <w:rsid w:val="003D4D14"/>
    <w:rsid w:val="003D77DA"/>
    <w:rsid w:val="003F6CF3"/>
    <w:rsid w:val="003F7AAC"/>
    <w:rsid w:val="00427878"/>
    <w:rsid w:val="0046125D"/>
    <w:rsid w:val="00480050"/>
    <w:rsid w:val="004968B1"/>
    <w:rsid w:val="004B2933"/>
    <w:rsid w:val="004B6BD2"/>
    <w:rsid w:val="00504C15"/>
    <w:rsid w:val="00516711"/>
    <w:rsid w:val="00536C05"/>
    <w:rsid w:val="00564BA2"/>
    <w:rsid w:val="005964B3"/>
    <w:rsid w:val="005969B6"/>
    <w:rsid w:val="00597977"/>
    <w:rsid w:val="005B2170"/>
    <w:rsid w:val="005C1CC6"/>
    <w:rsid w:val="005C5AB6"/>
    <w:rsid w:val="00601206"/>
    <w:rsid w:val="006862B1"/>
    <w:rsid w:val="006A0AA2"/>
    <w:rsid w:val="006B4A7E"/>
    <w:rsid w:val="006E18B3"/>
    <w:rsid w:val="00731250"/>
    <w:rsid w:val="0074502A"/>
    <w:rsid w:val="007961CB"/>
    <w:rsid w:val="00797016"/>
    <w:rsid w:val="00831414"/>
    <w:rsid w:val="00834276"/>
    <w:rsid w:val="00835368"/>
    <w:rsid w:val="00840E84"/>
    <w:rsid w:val="0086296A"/>
    <w:rsid w:val="00862D00"/>
    <w:rsid w:val="00875258"/>
    <w:rsid w:val="008840FF"/>
    <w:rsid w:val="008B4D76"/>
    <w:rsid w:val="008C270D"/>
    <w:rsid w:val="008C3805"/>
    <w:rsid w:val="008D5F46"/>
    <w:rsid w:val="008D7CF5"/>
    <w:rsid w:val="00900350"/>
    <w:rsid w:val="009077D5"/>
    <w:rsid w:val="00916944"/>
    <w:rsid w:val="00942F79"/>
    <w:rsid w:val="0095652F"/>
    <w:rsid w:val="00972119"/>
    <w:rsid w:val="00977780"/>
    <w:rsid w:val="00994CF2"/>
    <w:rsid w:val="009C260E"/>
    <w:rsid w:val="00A072A0"/>
    <w:rsid w:val="00A22664"/>
    <w:rsid w:val="00A23334"/>
    <w:rsid w:val="00A248EE"/>
    <w:rsid w:val="00A85F00"/>
    <w:rsid w:val="00A922BF"/>
    <w:rsid w:val="00A96BB6"/>
    <w:rsid w:val="00AB4376"/>
    <w:rsid w:val="00AF197A"/>
    <w:rsid w:val="00AF1E1B"/>
    <w:rsid w:val="00AF6C7C"/>
    <w:rsid w:val="00B23113"/>
    <w:rsid w:val="00B40397"/>
    <w:rsid w:val="00B47DD6"/>
    <w:rsid w:val="00B55871"/>
    <w:rsid w:val="00B75E5E"/>
    <w:rsid w:val="00B769B1"/>
    <w:rsid w:val="00BB416D"/>
    <w:rsid w:val="00BD0D6E"/>
    <w:rsid w:val="00BD2547"/>
    <w:rsid w:val="00BF6B4B"/>
    <w:rsid w:val="00BF7FB6"/>
    <w:rsid w:val="00C20BCB"/>
    <w:rsid w:val="00C3737C"/>
    <w:rsid w:val="00C54E80"/>
    <w:rsid w:val="00C669BE"/>
    <w:rsid w:val="00CB5B91"/>
    <w:rsid w:val="00CE7D5D"/>
    <w:rsid w:val="00CF7AA4"/>
    <w:rsid w:val="00D16CEA"/>
    <w:rsid w:val="00D27A7F"/>
    <w:rsid w:val="00D27FF7"/>
    <w:rsid w:val="00D31A6A"/>
    <w:rsid w:val="00D4287E"/>
    <w:rsid w:val="00D43B46"/>
    <w:rsid w:val="00D81D9E"/>
    <w:rsid w:val="00D83C15"/>
    <w:rsid w:val="00D94AA2"/>
    <w:rsid w:val="00DC61AE"/>
    <w:rsid w:val="00DD55AD"/>
    <w:rsid w:val="00DD6001"/>
    <w:rsid w:val="00DE0E54"/>
    <w:rsid w:val="00E079DD"/>
    <w:rsid w:val="00E322BD"/>
    <w:rsid w:val="00E44C75"/>
    <w:rsid w:val="00E51D46"/>
    <w:rsid w:val="00E57592"/>
    <w:rsid w:val="00E74A2C"/>
    <w:rsid w:val="00EA1FE5"/>
    <w:rsid w:val="00EA2651"/>
    <w:rsid w:val="00ED045F"/>
    <w:rsid w:val="00EE2037"/>
    <w:rsid w:val="00EF7991"/>
    <w:rsid w:val="00F3330D"/>
    <w:rsid w:val="00F34188"/>
    <w:rsid w:val="00F347DE"/>
    <w:rsid w:val="00F5299F"/>
    <w:rsid w:val="00F6511D"/>
    <w:rsid w:val="00F71177"/>
    <w:rsid w:val="00F9017E"/>
    <w:rsid w:val="00F94A9E"/>
    <w:rsid w:val="00FA3D77"/>
    <w:rsid w:val="00FA66AA"/>
    <w:rsid w:val="00FB4C07"/>
    <w:rsid w:val="00FC4BE6"/>
    <w:rsid w:val="00FD7867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8AFBB"/>
  <w15:docId w15:val="{82626BB0-4D3B-4D7C-8634-D2DEF4EF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2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0050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0050"/>
    <w:pPr>
      <w:keepNext/>
      <w:outlineLvl w:val="1"/>
    </w:pPr>
    <w:rPr>
      <w:rFonts w:ascii="Geneva" w:hAnsi="Geneva"/>
      <w:b/>
      <w:bCs/>
      <w:color w:val="333333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0050"/>
    <w:pPr>
      <w:keepNext/>
      <w:ind w:left="720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C260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480050"/>
    <w:pPr>
      <w:spacing w:before="100" w:beforeAutospacing="1" w:after="100" w:afterAutospacing="1"/>
      <w:outlineLvl w:val="4"/>
    </w:pPr>
    <w:rPr>
      <w:rFonts w:ascii="Geneva" w:eastAsia="Arial Unicode MS" w:hAnsi="Geneva" w:cs="Arial Unicode MS"/>
      <w:b/>
      <w:bCs/>
      <w:color w:val="333333"/>
      <w:sz w:val="21"/>
      <w:szCs w:val="21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9C260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70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370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370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73707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800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3707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800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3707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480050"/>
    <w:pPr>
      <w:jc w:val="center"/>
    </w:pPr>
    <w:rPr>
      <w:rFonts w:ascii="Geneva" w:hAnsi="Geneva"/>
      <w:color w:val="333333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rsid w:val="00737070"/>
    <w:rPr>
      <w:sz w:val="24"/>
      <w:szCs w:val="24"/>
    </w:rPr>
  </w:style>
  <w:style w:type="character" w:styleId="Hyperlink">
    <w:name w:val="Hyperlink"/>
    <w:uiPriority w:val="99"/>
    <w:semiHidden/>
    <w:rsid w:val="0048005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480050"/>
    <w:rPr>
      <w:rFonts w:ascii="Arial" w:hAnsi="Arial" w:cs="Arial"/>
      <w:b/>
      <w:bCs/>
      <w:color w:val="333333"/>
    </w:rPr>
  </w:style>
  <w:style w:type="character" w:customStyle="1" w:styleId="BodyText2Char">
    <w:name w:val="Body Text 2 Char"/>
    <w:link w:val="BodyText2"/>
    <w:uiPriority w:val="99"/>
    <w:semiHidden/>
    <w:rsid w:val="00737070"/>
    <w:rPr>
      <w:sz w:val="24"/>
      <w:szCs w:val="24"/>
    </w:rPr>
  </w:style>
  <w:style w:type="character" w:styleId="Strong">
    <w:name w:val="Strong"/>
    <w:uiPriority w:val="99"/>
    <w:qFormat/>
    <w:rsid w:val="00480050"/>
    <w:rPr>
      <w:rFonts w:cs="Times New Roman"/>
      <w:b/>
      <w:bCs/>
    </w:rPr>
  </w:style>
  <w:style w:type="character" w:styleId="PageNumber">
    <w:name w:val="page number"/>
    <w:uiPriority w:val="99"/>
    <w:semiHidden/>
    <w:rsid w:val="004800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B6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B6BD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9C260E"/>
    <w:rPr>
      <w:i/>
      <w:iCs/>
    </w:rPr>
  </w:style>
  <w:style w:type="character" w:customStyle="1" w:styleId="Heading4Char">
    <w:name w:val="Heading 4 Char"/>
    <w:basedOn w:val="DefaultParagraphFont"/>
    <w:link w:val="Heading4"/>
    <w:rsid w:val="009C260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9C260E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oSpacing">
    <w:name w:val="No Spacing"/>
    <w:uiPriority w:val="1"/>
    <w:qFormat/>
    <w:rsid w:val="009C260E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9C26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C2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locked/>
    <w:rsid w:val="009C260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9C260E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136AC0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077B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77BE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7A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address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10401334.2017.13657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24926/jrmc.v1i3.1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77%2F87551225187862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3A25F-ABA2-4F7B-BCCE-28633379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3382</Words>
  <Characters>23188</Characters>
  <Application>Microsoft Office Word</Application>
  <DocSecurity>0</DocSecurity>
  <Lines>193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Last Name, M</vt:lpstr>
    </vt:vector>
  </TitlesOfParts>
  <Company>AAMC</Company>
  <LinksUpToDate>false</LinksUpToDate>
  <CharactersWithSpaces>26517</CharactersWithSpaces>
  <SharedDoc>false</SharedDoc>
  <HLinks>
    <vt:vector size="6" baseType="variant">
      <vt:variant>
        <vt:i4>1507370</vt:i4>
      </vt:variant>
      <vt:variant>
        <vt:i4>0</vt:i4>
      </vt:variant>
      <vt:variant>
        <vt:i4>0</vt:i4>
      </vt:variant>
      <vt:variant>
        <vt:i4>5</vt:i4>
      </vt:variant>
      <vt:variant>
        <vt:lpwstr>mailto:email@address.com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Last Name, M</dc:title>
  <dc:subject/>
  <dc:creator>jennifer korjus</dc:creator>
  <cp:keywords/>
  <dc:description/>
  <cp:lastModifiedBy>Warmack, Scott</cp:lastModifiedBy>
  <cp:revision>5</cp:revision>
  <cp:lastPrinted>2019-01-31T20:26:00Z</cp:lastPrinted>
  <dcterms:created xsi:type="dcterms:W3CDTF">2022-04-12T15:25:00Z</dcterms:created>
  <dcterms:modified xsi:type="dcterms:W3CDTF">2022-08-10T21:06:00Z</dcterms:modified>
</cp:coreProperties>
</file>